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622B196">
      <w:pPr>
        <w:jc w:val="left"/>
        <w:rPr>
          <w:rFonts w:ascii="方正仿宋_GBK" w:hAnsi="宋体" w:eastAsia="方正仿宋_GBK"/>
          <w:color w:val="000000" w:themeColor="text1"/>
          <w14:textFill>
            <w14:solidFill>
              <w14:schemeClr w14:val="tx1"/>
            </w14:solidFill>
          </w14:textFill>
        </w:rPr>
      </w:pPr>
      <w:r>
        <w:rPr>
          <w:rFonts w:hint="eastAsia" w:ascii="宋体" w:hAnsi="宋体" w:eastAsia="宋体"/>
          <w:b/>
          <w:color w:val="000000"/>
          <w:szCs w:val="21"/>
          <w:lang w:eastAsia="zh-CN"/>
        </w:rPr>
        <w:drawing>
          <wp:anchor distT="0" distB="0" distL="114300" distR="114300" simplePos="0" relativeHeight="251659264" behindDoc="1" locked="0" layoutInCell="1" allowOverlap="1">
            <wp:simplePos x="0" y="0"/>
            <wp:positionH relativeFrom="column">
              <wp:posOffset>62230</wp:posOffset>
            </wp:positionH>
            <wp:positionV relativeFrom="paragraph">
              <wp:posOffset>-443865</wp:posOffset>
            </wp:positionV>
            <wp:extent cx="2058670" cy="519430"/>
            <wp:effectExtent l="0" t="0" r="17780" b="14605"/>
            <wp:wrapTight wrapText="bothSides">
              <wp:wrapPolygon>
                <wp:start x="1999" y="1584"/>
                <wp:lineTo x="800" y="2377"/>
                <wp:lineTo x="0" y="7922"/>
                <wp:lineTo x="200" y="15051"/>
                <wp:lineTo x="1599" y="19012"/>
                <wp:lineTo x="1999" y="20597"/>
                <wp:lineTo x="3198" y="20597"/>
                <wp:lineTo x="7795" y="19012"/>
                <wp:lineTo x="21387" y="15844"/>
                <wp:lineTo x="21387" y="5545"/>
                <wp:lineTo x="20188" y="4753"/>
                <wp:lineTo x="3198" y="1584"/>
                <wp:lineTo x="1999" y="1584"/>
              </wp:wrapPolygon>
            </wp:wrapTight>
            <wp:docPr id="4" name="图片 4" descr="有底色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有底色logo-2"/>
                    <pic:cNvPicPr>
                      <a:picLocks noChangeAspect="1"/>
                    </pic:cNvPicPr>
                  </pic:nvPicPr>
                  <pic:blipFill>
                    <a:blip r:embed="rId13"/>
                    <a:stretch>
                      <a:fillRect/>
                    </a:stretch>
                  </pic:blipFill>
                  <pic:spPr>
                    <a:xfrm>
                      <a:off x="0" y="0"/>
                      <a:ext cx="2058670" cy="519430"/>
                    </a:xfrm>
                    <a:prstGeom prst="rect">
                      <a:avLst/>
                    </a:prstGeom>
                  </pic:spPr>
                </pic:pic>
              </a:graphicData>
            </a:graphic>
          </wp:anchor>
        </w:drawing>
      </w:r>
    </w:p>
    <w:p w14:paraId="1E2E7E75">
      <w:pPr>
        <w:jc w:val="left"/>
        <w:rPr>
          <w:rFonts w:ascii="方正仿宋_GBK" w:hAnsi="宋体" w:eastAsia="方正仿宋_GBK"/>
          <w:color w:val="000000" w:themeColor="text1"/>
          <w14:textFill>
            <w14:solidFill>
              <w14:schemeClr w14:val="tx1"/>
            </w14:solidFill>
          </w14:textFill>
        </w:rPr>
      </w:pPr>
    </w:p>
    <w:p w14:paraId="659660E6">
      <w:pPr>
        <w:jc w:val="left"/>
        <w:rPr>
          <w:rFonts w:ascii="方正仿宋_GBK" w:hAnsi="宋体" w:eastAsia="方正仿宋_GBK"/>
          <w:color w:val="000000" w:themeColor="text1"/>
          <w14:textFill>
            <w14:solidFill>
              <w14:schemeClr w14:val="tx1"/>
            </w14:solidFill>
          </w14:textFill>
        </w:rPr>
      </w:pPr>
    </w:p>
    <w:p w14:paraId="7F9B1986">
      <w:pPr>
        <w:jc w:val="left"/>
        <w:rPr>
          <w:rFonts w:ascii="方正仿宋_GBK" w:hAnsi="宋体" w:eastAsia="方正仿宋_GBK"/>
          <w:color w:val="000000" w:themeColor="text1"/>
          <w14:textFill>
            <w14:solidFill>
              <w14:schemeClr w14:val="tx1"/>
            </w14:solidFill>
          </w14:textFill>
        </w:rPr>
      </w:pPr>
    </w:p>
    <w:p w14:paraId="1C1695AE">
      <w:pPr>
        <w:jc w:val="left"/>
        <w:rPr>
          <w:rFonts w:ascii="方正仿宋_GBK" w:hAnsi="宋体" w:eastAsia="方正仿宋_GBK"/>
          <w:color w:val="000000" w:themeColor="text1"/>
          <w14:textFill>
            <w14:solidFill>
              <w14:schemeClr w14:val="tx1"/>
            </w14:solidFill>
          </w14:textFill>
        </w:rPr>
      </w:pPr>
    </w:p>
    <w:p w14:paraId="144A975F">
      <w:pPr>
        <w:jc w:val="left"/>
        <w:rPr>
          <w:rFonts w:ascii="方正仿宋_GBK" w:hAnsi="宋体" w:eastAsia="方正仿宋_GBK"/>
          <w:color w:val="000000" w:themeColor="text1"/>
          <w14:textFill>
            <w14:solidFill>
              <w14:schemeClr w14:val="tx1"/>
            </w14:solidFill>
          </w14:textFill>
        </w:rPr>
      </w:pPr>
    </w:p>
    <w:p w14:paraId="46DF21DB">
      <w:pPr>
        <w:jc w:val="left"/>
        <w:rPr>
          <w:rFonts w:ascii="方正仿宋_GBK" w:hAnsi="宋体" w:eastAsia="方正仿宋_GBK"/>
          <w:color w:val="000000" w:themeColor="text1"/>
          <w14:textFill>
            <w14:solidFill>
              <w14:schemeClr w14:val="tx1"/>
            </w14:solidFill>
          </w14:textFill>
        </w:rPr>
      </w:pPr>
    </w:p>
    <w:p w14:paraId="1A000315">
      <w:pPr>
        <w:jc w:val="left"/>
        <w:rPr>
          <w:rFonts w:ascii="方正仿宋_GBK" w:hAnsi="宋体" w:eastAsia="方正仿宋_GBK"/>
          <w:color w:val="000000" w:themeColor="text1"/>
          <w14:textFill>
            <w14:solidFill>
              <w14:schemeClr w14:val="tx1"/>
            </w14:solidFill>
          </w14:textFill>
        </w:rPr>
      </w:pPr>
    </w:p>
    <w:p w14:paraId="5802E859">
      <w:pPr>
        <w:jc w:val="left"/>
        <w:rPr>
          <w:rFonts w:ascii="方正仿宋_GBK" w:hAnsi="宋体" w:eastAsia="方正仿宋_GBK"/>
          <w:color w:val="000000" w:themeColor="text1"/>
          <w14:textFill>
            <w14:solidFill>
              <w14:schemeClr w14:val="tx1"/>
            </w14:solidFill>
          </w14:textFill>
        </w:rPr>
      </w:pPr>
    </w:p>
    <w:p w14:paraId="7A2DBC43">
      <w:pPr>
        <w:jc w:val="left"/>
        <w:rPr>
          <w:rFonts w:ascii="方正仿宋_GBK" w:hAnsi="宋体" w:eastAsia="方正仿宋_GBK"/>
          <w:color w:val="000000" w:themeColor="text1"/>
          <w14:textFill>
            <w14:solidFill>
              <w14:schemeClr w14:val="tx1"/>
            </w14:solidFill>
          </w14:textFill>
        </w:rPr>
      </w:pPr>
    </w:p>
    <w:p w14:paraId="02A01830">
      <w:pPr>
        <w:jc w:val="left"/>
        <w:rPr>
          <w:rFonts w:ascii="方正仿宋_GBK" w:hAnsi="宋体" w:eastAsia="方正仿宋_GBK"/>
          <w:color w:val="000000" w:themeColor="text1"/>
          <w14:textFill>
            <w14:solidFill>
              <w14:schemeClr w14:val="tx1"/>
            </w14:solidFill>
          </w14:textFill>
        </w:rPr>
      </w:pPr>
    </w:p>
    <w:p w14:paraId="11CD6AFB">
      <w:pPr>
        <w:jc w:val="left"/>
        <w:rPr>
          <w:rFonts w:ascii="方正仿宋_GBK" w:hAnsi="宋体" w:eastAsia="方正仿宋_GBK"/>
          <w:color w:val="000000" w:themeColor="text1"/>
          <w14:textFill>
            <w14:solidFill>
              <w14:schemeClr w14:val="tx1"/>
            </w14:solidFill>
          </w14:textFill>
        </w:rPr>
      </w:pPr>
    </w:p>
    <w:p w14:paraId="2D6772DF">
      <w:pPr>
        <w:jc w:val="center"/>
        <w:rPr>
          <w:rFonts w:ascii="宋体" w:hAnsi="宋体"/>
          <w:color w:val="000000" w:themeColor="text1"/>
          <w14:textFill>
            <w14:solidFill>
              <w14:schemeClr w14:val="tx1"/>
            </w14:solidFill>
          </w14:textFill>
        </w:rPr>
      </w:pPr>
    </w:p>
    <w:p w14:paraId="594093E8">
      <w:pPr>
        <w:spacing w:line="1600" w:lineRule="exact"/>
        <w:jc w:val="center"/>
        <w:outlineLvl w:val="0"/>
        <w:rPr>
          <w:rFonts w:ascii="方正黑体_GBK" w:hAnsi="宋体" w:eastAsia="方正黑体_GBK"/>
          <w:color w:val="000000" w:themeColor="text1"/>
          <w:sz w:val="130"/>
          <w:szCs w:val="130"/>
          <w14:textFill>
            <w14:solidFill>
              <w14:schemeClr w14:val="tx1"/>
            </w14:solidFill>
          </w14:textFill>
        </w:rPr>
      </w:pPr>
      <w:r>
        <w:rPr>
          <w:rFonts w:hint="eastAsia" w:ascii="方正黑体_GBK" w:hAnsi="宋体" w:eastAsia="方正黑体_GBK"/>
          <w:color w:val="000000" w:themeColor="text1"/>
          <w:sz w:val="130"/>
          <w:szCs w:val="130"/>
          <w14:textFill>
            <w14:solidFill>
              <w14:schemeClr w14:val="tx1"/>
            </w14:solidFill>
          </w14:textFill>
        </w:rPr>
        <w:t>竞争性谈判文件</w:t>
      </w:r>
    </w:p>
    <w:p w14:paraId="340D6A2F">
      <w:pPr>
        <w:spacing w:line="700" w:lineRule="exact"/>
        <w:jc w:val="center"/>
        <w:rPr>
          <w:rFonts w:ascii="黑体" w:eastAsia="黑体"/>
          <w:color w:val="000000" w:themeColor="text1"/>
          <w:sz w:val="32"/>
          <w14:textFill>
            <w14:solidFill>
              <w14:schemeClr w14:val="tx1"/>
            </w14:solidFill>
          </w14:textFill>
        </w:rPr>
      </w:pPr>
    </w:p>
    <w:p w14:paraId="4E3E48C4">
      <w:pPr>
        <w:spacing w:line="700" w:lineRule="exact"/>
        <w:jc w:val="center"/>
        <w:rPr>
          <w:rFonts w:ascii="黑体" w:eastAsia="黑体"/>
          <w:color w:val="000000" w:themeColor="text1"/>
          <w:sz w:val="32"/>
          <w14:textFill>
            <w14:solidFill>
              <w14:schemeClr w14:val="tx1"/>
            </w14:solidFill>
          </w14:textFill>
        </w:rPr>
      </w:pPr>
    </w:p>
    <w:p w14:paraId="503DD192">
      <w:pPr>
        <w:spacing w:line="700" w:lineRule="exact"/>
        <w:jc w:val="center"/>
        <w:rPr>
          <w:rFonts w:ascii="黑体" w:eastAsia="黑体"/>
          <w:color w:val="000000" w:themeColor="text1"/>
          <w:sz w:val="32"/>
          <w14:textFill>
            <w14:solidFill>
              <w14:schemeClr w14:val="tx1"/>
            </w14:solidFill>
          </w14:textFill>
        </w:rPr>
      </w:pPr>
    </w:p>
    <w:p w14:paraId="37A49045">
      <w:pPr>
        <w:spacing w:line="640" w:lineRule="exact"/>
        <w:ind w:firstLine="1760" w:firstLineChars="400"/>
        <w:jc w:val="both"/>
        <w:outlineLvl w:val="0"/>
        <w:rPr>
          <w:rFonts w:ascii="方正小标宋_GBK" w:hAnsi="宋体" w:eastAsia="方正小标宋_GBK"/>
          <w:b/>
          <w:color w:val="000000" w:themeColor="text1"/>
          <w:sz w:val="44"/>
          <w:szCs w:val="44"/>
          <w14:textFill>
            <w14:solidFill>
              <w14:schemeClr w14:val="tx1"/>
            </w14:solidFill>
          </w14:textFill>
        </w:rPr>
      </w:pPr>
      <w:r>
        <w:rPr>
          <w:rFonts w:hint="eastAsia" w:ascii="方正小标宋_GBK" w:hAnsi="宋体" w:eastAsia="方正小标宋_GBK"/>
          <w:color w:val="000000" w:themeColor="text1"/>
          <w:sz w:val="44"/>
          <w:szCs w:val="44"/>
          <w14:textFill>
            <w14:solidFill>
              <w14:schemeClr w14:val="tx1"/>
            </w14:solidFill>
          </w14:textFill>
        </w:rPr>
        <w:t>项目名称：</w:t>
      </w:r>
      <w:r>
        <w:rPr>
          <w:rFonts w:hint="eastAsia" w:ascii="方正小标宋_GBK" w:hAnsi="宋体" w:eastAsia="方正小标宋_GBK"/>
          <w:color w:val="000000" w:themeColor="text1"/>
          <w:sz w:val="44"/>
          <w:szCs w:val="44"/>
          <w:lang w:val="en-US" w:eastAsia="zh-CN"/>
          <w14:textFill>
            <w14:solidFill>
              <w14:schemeClr w14:val="tx1"/>
            </w14:solidFill>
          </w14:textFill>
        </w:rPr>
        <w:t>陈家桥医院</w:t>
      </w:r>
      <w:r>
        <w:rPr>
          <w:rFonts w:hint="eastAsia" w:ascii="方正小标宋_GBK" w:hAnsi="宋体" w:eastAsia="方正小标宋_GBK"/>
          <w:color w:val="000000" w:themeColor="text1"/>
          <w:sz w:val="44"/>
          <w:szCs w:val="44"/>
          <w14:textFill>
            <w14:solidFill>
              <w14:schemeClr w14:val="tx1"/>
            </w14:solidFill>
          </w14:textFill>
        </w:rPr>
        <w:t>导视系统</w:t>
      </w:r>
    </w:p>
    <w:p w14:paraId="3843C43A">
      <w:pPr>
        <w:spacing w:line="700" w:lineRule="exact"/>
        <w:rPr>
          <w:rFonts w:ascii="方正小标宋_GBK" w:hAnsi="宋体" w:eastAsia="方正小标宋_GBK"/>
          <w:b/>
          <w:color w:val="000000" w:themeColor="text1"/>
          <w:sz w:val="36"/>
          <w:szCs w:val="36"/>
          <w14:textFill>
            <w14:solidFill>
              <w14:schemeClr w14:val="tx1"/>
            </w14:solidFill>
          </w14:textFill>
        </w:rPr>
      </w:pPr>
    </w:p>
    <w:p w14:paraId="0577685C">
      <w:pPr>
        <w:spacing w:line="700" w:lineRule="exact"/>
        <w:rPr>
          <w:rFonts w:ascii="方正小标宋_GBK" w:hAnsi="宋体" w:eastAsia="方正小标宋_GBK"/>
          <w:b/>
          <w:color w:val="000000" w:themeColor="text1"/>
          <w:sz w:val="36"/>
          <w:szCs w:val="36"/>
          <w14:textFill>
            <w14:solidFill>
              <w14:schemeClr w14:val="tx1"/>
            </w14:solidFill>
          </w14:textFill>
        </w:rPr>
      </w:pPr>
    </w:p>
    <w:p w14:paraId="3F46537D">
      <w:pPr>
        <w:spacing w:line="640" w:lineRule="exact"/>
        <w:jc w:val="center"/>
        <w:outlineLvl w:val="0"/>
        <w:rPr>
          <w:rFonts w:ascii="方正小标宋_GBK" w:eastAsia="方正小标宋_GBK"/>
          <w:color w:val="000000" w:themeColor="text1"/>
          <w:sz w:val="36"/>
          <w:szCs w:val="36"/>
          <w14:textFill>
            <w14:solidFill>
              <w14:schemeClr w14:val="tx1"/>
            </w14:solidFill>
          </w14:textFill>
        </w:rPr>
      </w:pPr>
      <w:r>
        <w:rPr>
          <w:rFonts w:hint="eastAsia" w:ascii="方正小标宋_GBK" w:eastAsia="方正小标宋_GBK"/>
          <w:color w:val="000000" w:themeColor="text1"/>
          <w:sz w:val="36"/>
          <w:szCs w:val="36"/>
          <w14:textFill>
            <w14:solidFill>
              <w14:schemeClr w14:val="tx1"/>
            </w14:solidFill>
          </w14:textFill>
        </w:rPr>
        <w:t>采购人：</w:t>
      </w:r>
      <w:r>
        <w:rPr>
          <w:rFonts w:hint="eastAsia" w:ascii="方正小标宋_GBK" w:hAnsi="宋体" w:eastAsia="方正小标宋_GBK"/>
          <w:color w:val="000000" w:themeColor="text1"/>
          <w:sz w:val="36"/>
          <w:szCs w:val="36"/>
          <w:lang w:val="en-US" w:eastAsia="zh-CN"/>
          <w14:textFill>
            <w14:solidFill>
              <w14:schemeClr w14:val="tx1"/>
            </w14:solidFill>
          </w14:textFill>
        </w:rPr>
        <w:t>沙坪坝区陈家桥</w:t>
      </w:r>
      <w:bookmarkStart w:id="179" w:name="_GoBack"/>
      <w:bookmarkEnd w:id="179"/>
      <w:r>
        <w:rPr>
          <w:rFonts w:hint="eastAsia" w:ascii="方正小标宋_GBK" w:hAnsi="宋体" w:eastAsia="方正小标宋_GBK"/>
          <w:color w:val="000000" w:themeColor="text1"/>
          <w:sz w:val="36"/>
          <w:szCs w:val="36"/>
          <w:lang w:val="en-US" w:eastAsia="zh-CN"/>
          <w14:textFill>
            <w14:solidFill>
              <w14:schemeClr w14:val="tx1"/>
            </w14:solidFill>
          </w14:textFill>
        </w:rPr>
        <w:t>医院</w:t>
      </w:r>
    </w:p>
    <w:p w14:paraId="3EEB8402">
      <w:pPr>
        <w:spacing w:line="640" w:lineRule="exact"/>
        <w:outlineLvl w:val="0"/>
        <w:rPr>
          <w:rFonts w:ascii="方正小标宋_GBK" w:eastAsia="方正小标宋_GBK"/>
          <w:color w:val="000000" w:themeColor="text1"/>
          <w:sz w:val="36"/>
          <w:szCs w:val="36"/>
          <w14:textFill>
            <w14:solidFill>
              <w14:schemeClr w14:val="tx1"/>
            </w14:solidFill>
          </w14:textFill>
        </w:rPr>
      </w:pPr>
      <w:r>
        <w:rPr>
          <w:rFonts w:hint="eastAsia" w:ascii="方正小标宋_GBK" w:eastAsia="方正小标宋_GBK"/>
          <w:color w:val="000000" w:themeColor="text1"/>
          <w:sz w:val="36"/>
          <w:szCs w:val="36"/>
          <w14:textFill>
            <w14:solidFill>
              <w14:schemeClr w14:val="tx1"/>
            </w14:solidFill>
          </w14:textFill>
        </w:rPr>
        <w:t xml:space="preserve">              </w:t>
      </w:r>
    </w:p>
    <w:p w14:paraId="30649983">
      <w:pPr>
        <w:spacing w:line="640" w:lineRule="exact"/>
        <w:jc w:val="center"/>
        <w:outlineLvl w:val="0"/>
        <w:rPr>
          <w:rFonts w:ascii="方正黑体_GBK" w:hAnsi="宋体" w:eastAsia="方正黑体_GBK"/>
          <w:color w:val="000000" w:themeColor="text1"/>
          <w:sz w:val="48"/>
          <w:szCs w:val="32"/>
          <w14:textFill>
            <w14:solidFill>
              <w14:schemeClr w14:val="tx1"/>
            </w14:solidFill>
          </w14:textFill>
        </w:rPr>
      </w:pPr>
      <w:r>
        <w:rPr>
          <w:rFonts w:hint="eastAsia" w:ascii="方正小标宋_GBK" w:hAnsi="宋体" w:eastAsia="方正小标宋_GBK"/>
          <w:color w:val="000000" w:themeColor="text1"/>
          <w:sz w:val="36"/>
          <w:szCs w:val="36"/>
          <w14:textFill>
            <w14:solidFill>
              <w14:schemeClr w14:val="tx1"/>
            </w14:solidFill>
          </w14:textFill>
        </w:rPr>
        <w:t>二〇二</w:t>
      </w:r>
      <w:r>
        <w:rPr>
          <w:rFonts w:hint="eastAsia" w:ascii="方正小标宋_GBK" w:hAnsi="宋体" w:eastAsia="方正小标宋_GBK"/>
          <w:color w:val="000000" w:themeColor="text1"/>
          <w:sz w:val="36"/>
          <w:szCs w:val="36"/>
          <w:lang w:val="en-US" w:eastAsia="zh-CN"/>
          <w14:textFill>
            <w14:solidFill>
              <w14:schemeClr w14:val="tx1"/>
            </w14:solidFill>
          </w14:textFill>
        </w:rPr>
        <w:t>五</w:t>
      </w:r>
      <w:r>
        <w:rPr>
          <w:rFonts w:hint="eastAsia" w:ascii="方正小标宋_GBK" w:hAnsi="宋体" w:eastAsia="方正小标宋_GBK"/>
          <w:color w:val="000000" w:themeColor="text1"/>
          <w:sz w:val="36"/>
          <w:szCs w:val="36"/>
          <w14:textFill>
            <w14:solidFill>
              <w14:schemeClr w14:val="tx1"/>
            </w14:solidFill>
          </w14:textFill>
        </w:rPr>
        <w:t>年</w:t>
      </w:r>
      <w:r>
        <w:rPr>
          <w:rFonts w:hint="eastAsia" w:ascii="方正小标宋_GBK" w:hAnsi="宋体" w:eastAsia="方正小标宋_GBK"/>
          <w:color w:val="000000" w:themeColor="text1"/>
          <w:sz w:val="36"/>
          <w:szCs w:val="36"/>
          <w:lang w:val="en-US" w:eastAsia="zh-CN"/>
          <w14:textFill>
            <w14:solidFill>
              <w14:schemeClr w14:val="tx1"/>
            </w14:solidFill>
          </w14:textFill>
        </w:rPr>
        <w:t>三</w:t>
      </w:r>
      <w:r>
        <w:rPr>
          <w:rFonts w:hint="eastAsia" w:ascii="方正小标宋_GBK" w:hAnsi="宋体" w:eastAsia="方正小标宋_GBK"/>
          <w:color w:val="000000" w:themeColor="text1"/>
          <w:sz w:val="36"/>
          <w:szCs w:val="36"/>
          <w14:textFill>
            <w14:solidFill>
              <w14:schemeClr w14:val="tx1"/>
            </w14:solidFill>
          </w14:textFill>
        </w:rPr>
        <w:t>月</w:t>
      </w:r>
    </w:p>
    <w:p w14:paraId="7AD15C74">
      <w:pPr>
        <w:spacing w:line="480" w:lineRule="exact"/>
        <w:outlineLvl w:val="0"/>
        <w:rPr>
          <w:rFonts w:ascii="方正黑体_GBK" w:eastAsia="方正黑体_GBK"/>
          <w:color w:val="000000" w:themeColor="text1"/>
          <w:sz w:val="44"/>
          <w:szCs w:val="2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numberInDash" w:start="1"/>
          <w:cols w:space="720" w:num="1"/>
          <w:titlePg/>
          <w:docGrid w:linePitch="381" w:charSpace="-5735"/>
        </w:sectPr>
      </w:pPr>
    </w:p>
    <w:p w14:paraId="0BD1FBB1">
      <w:pPr>
        <w:spacing w:line="480" w:lineRule="exact"/>
        <w:jc w:val="center"/>
        <w:outlineLvl w:val="0"/>
        <w:rPr>
          <w:rFonts w:ascii="方正黑体_GBK" w:eastAsia="方正黑体_GBK"/>
          <w:color w:val="000000" w:themeColor="text1"/>
          <w:sz w:val="44"/>
          <w:szCs w:val="28"/>
          <w14:textFill>
            <w14:solidFill>
              <w14:schemeClr w14:val="tx1"/>
            </w14:solidFill>
          </w14:textFill>
        </w:rPr>
      </w:pPr>
      <w:r>
        <w:rPr>
          <w:rFonts w:hint="eastAsia" w:ascii="方正黑体_GBK" w:eastAsia="方正黑体_GBK"/>
          <w:color w:val="000000" w:themeColor="text1"/>
          <w:sz w:val="44"/>
          <w:szCs w:val="28"/>
          <w14:textFill>
            <w14:solidFill>
              <w14:schemeClr w14:val="tx1"/>
            </w14:solidFill>
          </w14:textFill>
        </w:rPr>
        <w:t>目   录</w:t>
      </w:r>
    </w:p>
    <w:p w14:paraId="5344D195">
      <w:pPr>
        <w:pStyle w:val="45"/>
        <w:tabs>
          <w:tab w:val="right" w:leader="dot" w:pos="9412"/>
        </w:tabs>
      </w:pPr>
      <w:r>
        <w:rPr>
          <w:rFonts w:hint="eastAsia" w:ascii="方正仿宋_GBK" w:hAnsi="宋体" w:eastAsia="方正仿宋_GBK"/>
          <w:color w:val="000000" w:themeColor="text1"/>
          <w:sz w:val="21"/>
          <w:szCs w:val="21"/>
          <w14:textFill>
            <w14:solidFill>
              <w14:schemeClr w14:val="tx1"/>
            </w14:solidFill>
          </w14:textFill>
        </w:rPr>
        <w:fldChar w:fldCharType="begin"/>
      </w:r>
      <w:r>
        <w:rPr>
          <w:rFonts w:hint="eastAsia" w:ascii="方正仿宋_GBK" w:hAnsi="宋体" w:eastAsia="方正仿宋_GBK"/>
          <w:color w:val="000000" w:themeColor="text1"/>
          <w:sz w:val="21"/>
          <w:szCs w:val="21"/>
          <w14:textFill>
            <w14:solidFill>
              <w14:schemeClr w14:val="tx1"/>
            </w14:solidFill>
          </w14:textFill>
        </w:rPr>
        <w:instrText xml:space="preserve"> TOC \o "1-3" \h \z </w:instrText>
      </w:r>
      <w:r>
        <w:rPr>
          <w:rFonts w:hint="eastAsia" w:ascii="方正仿宋_GBK" w:hAnsi="宋体" w:eastAsia="方正仿宋_GBK"/>
          <w:color w:val="000000" w:themeColor="text1"/>
          <w:sz w:val="21"/>
          <w:szCs w:val="21"/>
          <w14:textFill>
            <w14:solidFill>
              <w14:schemeClr w14:val="tx1"/>
            </w14:solidFill>
          </w14:textFill>
        </w:rPr>
        <w:fldChar w:fldCharType="separate"/>
      </w: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_Toc16452 </w:instrText>
      </w:r>
      <w:r>
        <w:rPr>
          <w:rFonts w:hint="eastAsia" w:ascii="方正仿宋_GBK" w:hAnsi="宋体" w:eastAsia="方正仿宋_GBK"/>
          <w:szCs w:val="21"/>
        </w:rPr>
        <w:fldChar w:fldCharType="separate"/>
      </w:r>
      <w:r>
        <w:rPr>
          <w:rFonts w:hint="eastAsia" w:ascii="方正小标宋_GBK" w:eastAsia="方正小标宋_GBK"/>
          <w:szCs w:val="30"/>
        </w:rPr>
        <w:t>第一篇  竞争性谈判邀请书</w:t>
      </w:r>
      <w:r>
        <w:tab/>
      </w:r>
      <w:r>
        <w:fldChar w:fldCharType="begin"/>
      </w:r>
      <w:r>
        <w:instrText xml:space="preserve"> PAGEREF _Toc16452 \h </w:instrText>
      </w:r>
      <w:r>
        <w:fldChar w:fldCharType="separate"/>
      </w:r>
      <w:r>
        <w:t>- 3 -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C1ADD1E">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_Toc5864 </w:instrText>
      </w:r>
      <w:r>
        <w:rPr>
          <w:rFonts w:hint="eastAsia" w:ascii="方正仿宋_GBK" w:hAnsi="宋体" w:eastAsia="方正仿宋_GBK"/>
          <w:szCs w:val="21"/>
        </w:rPr>
        <w:fldChar w:fldCharType="separate"/>
      </w:r>
      <w:r>
        <w:rPr>
          <w:rFonts w:hint="eastAsia" w:ascii="方正仿宋_GBK" w:hAnsi="宋体" w:eastAsia="方正仿宋_GBK"/>
        </w:rPr>
        <w:t>一、竞争性谈判内容</w:t>
      </w:r>
      <w:r>
        <w:tab/>
      </w:r>
      <w:r>
        <w:fldChar w:fldCharType="begin"/>
      </w:r>
      <w:r>
        <w:instrText xml:space="preserve"> PAGEREF _Toc5864 \h </w:instrText>
      </w:r>
      <w:r>
        <w:fldChar w:fldCharType="separate"/>
      </w:r>
      <w:r>
        <w:t>- 3 -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7189427">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_Toc25622 </w:instrText>
      </w:r>
      <w:r>
        <w:rPr>
          <w:rFonts w:hint="eastAsia" w:ascii="方正仿宋_GBK" w:hAnsi="宋体" w:eastAsia="方正仿宋_GBK"/>
          <w:szCs w:val="21"/>
        </w:rPr>
        <w:fldChar w:fldCharType="separate"/>
      </w:r>
      <w:r>
        <w:rPr>
          <w:rFonts w:hint="eastAsia" w:ascii="方正仿宋_GBK" w:hAnsi="宋体" w:eastAsia="方正仿宋_GBK"/>
        </w:rPr>
        <w:t>二、资金来源</w:t>
      </w:r>
      <w:r>
        <w:tab/>
      </w:r>
      <w:r>
        <w:fldChar w:fldCharType="begin"/>
      </w:r>
      <w:r>
        <w:instrText xml:space="preserve"> PAGEREF _Toc25622 \h </w:instrText>
      </w:r>
      <w:r>
        <w:fldChar w:fldCharType="separate"/>
      </w:r>
      <w:r>
        <w:t>- 3 -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133636B">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_Toc12269 </w:instrText>
      </w:r>
      <w:r>
        <w:rPr>
          <w:rFonts w:hint="eastAsia" w:ascii="方正仿宋_GBK" w:hAnsi="宋体" w:eastAsia="方正仿宋_GBK"/>
          <w:szCs w:val="21"/>
        </w:rPr>
        <w:fldChar w:fldCharType="separate"/>
      </w:r>
      <w:r>
        <w:rPr>
          <w:rFonts w:hint="eastAsia" w:ascii="方正仿宋_GBK" w:hAnsi="宋体" w:eastAsia="方正仿宋_GBK"/>
        </w:rPr>
        <w:t>三、供应商资格条件</w:t>
      </w:r>
      <w:r>
        <w:tab/>
      </w:r>
      <w:r>
        <w:fldChar w:fldCharType="begin"/>
      </w:r>
      <w:r>
        <w:instrText xml:space="preserve"> PAGEREF _Toc12269 \h </w:instrText>
      </w:r>
      <w:r>
        <w:fldChar w:fldCharType="separate"/>
      </w:r>
      <w:r>
        <w:t>- 3 -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5A44ED5">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_Toc32307 </w:instrText>
      </w:r>
      <w:r>
        <w:rPr>
          <w:rFonts w:hint="eastAsia" w:ascii="方正仿宋_GBK" w:hAnsi="宋体" w:eastAsia="方正仿宋_GBK"/>
          <w:szCs w:val="21"/>
        </w:rPr>
        <w:fldChar w:fldCharType="separate"/>
      </w:r>
      <w:r>
        <w:rPr>
          <w:rFonts w:hint="eastAsia" w:ascii="方正仿宋_GBK" w:hAnsi="宋体" w:eastAsia="方正仿宋_GBK"/>
        </w:rPr>
        <w:t>四、谈判有关说明</w:t>
      </w:r>
      <w:r>
        <w:tab/>
      </w:r>
      <w:r>
        <w:fldChar w:fldCharType="begin"/>
      </w:r>
      <w:r>
        <w:instrText xml:space="preserve"> PAGEREF _Toc32307 \h </w:instrText>
      </w:r>
      <w:r>
        <w:fldChar w:fldCharType="separate"/>
      </w:r>
      <w:r>
        <w:t>- 3 -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EF2C1B3">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_Toc23093 </w:instrText>
      </w:r>
      <w:r>
        <w:rPr>
          <w:rFonts w:hint="eastAsia" w:ascii="方正仿宋_GBK" w:hAnsi="宋体" w:eastAsia="方正仿宋_GBK"/>
          <w:szCs w:val="21"/>
        </w:rPr>
        <w:fldChar w:fldCharType="separate"/>
      </w:r>
      <w:r>
        <w:rPr>
          <w:rFonts w:hint="eastAsia" w:ascii="方正仿宋_GBK" w:hAnsi="宋体" w:eastAsia="方正仿宋_GBK"/>
          <w:lang w:val="en-US" w:eastAsia="zh-CN"/>
        </w:rPr>
        <w:t>五</w:t>
      </w:r>
      <w:r>
        <w:rPr>
          <w:rFonts w:hint="eastAsia" w:ascii="方正仿宋_GBK" w:hAnsi="宋体" w:eastAsia="方正仿宋_GBK"/>
        </w:rPr>
        <w:t>、其它有关规定</w:t>
      </w:r>
      <w:r>
        <w:tab/>
      </w:r>
      <w:r>
        <w:fldChar w:fldCharType="begin"/>
      </w:r>
      <w:r>
        <w:instrText xml:space="preserve"> PAGEREF _Toc23093 \h </w:instrText>
      </w:r>
      <w:r>
        <w:fldChar w:fldCharType="separate"/>
      </w:r>
      <w:r>
        <w:t>- 3 -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6DEEA14">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_Toc7459 </w:instrText>
      </w:r>
      <w:r>
        <w:rPr>
          <w:rFonts w:hint="eastAsia" w:ascii="方正仿宋_GBK" w:hAnsi="宋体" w:eastAsia="方正仿宋_GBK"/>
          <w:szCs w:val="21"/>
        </w:rPr>
        <w:fldChar w:fldCharType="separate"/>
      </w:r>
      <w:r>
        <w:rPr>
          <w:rFonts w:hint="eastAsia" w:ascii="方正仿宋_GBK" w:hAnsi="宋体" w:eastAsia="方正仿宋_GBK"/>
          <w:lang w:val="en-US" w:eastAsia="zh-CN"/>
        </w:rPr>
        <w:t>六</w:t>
      </w:r>
      <w:r>
        <w:rPr>
          <w:rFonts w:hint="eastAsia" w:ascii="方正仿宋_GBK" w:hAnsi="宋体" w:eastAsia="方正仿宋_GBK"/>
        </w:rPr>
        <w:t>、现场踏勘</w:t>
      </w:r>
      <w:r>
        <w:tab/>
      </w:r>
      <w:r>
        <w:fldChar w:fldCharType="begin"/>
      </w:r>
      <w:r>
        <w:instrText xml:space="preserve"> PAGEREF _Toc7459 \h </w:instrText>
      </w:r>
      <w:r>
        <w:fldChar w:fldCharType="separate"/>
      </w:r>
      <w:r>
        <w:t>- 4 -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6C4B6BA">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_Toc3374 </w:instrText>
      </w:r>
      <w:r>
        <w:rPr>
          <w:rFonts w:hint="eastAsia" w:ascii="方正仿宋_GBK" w:hAnsi="宋体" w:eastAsia="方正仿宋_GBK"/>
          <w:szCs w:val="21"/>
        </w:rPr>
        <w:fldChar w:fldCharType="separate"/>
      </w:r>
      <w:r>
        <w:rPr>
          <w:rFonts w:hint="eastAsia" w:ascii="方正仿宋_GBK" w:hAnsi="宋体" w:eastAsia="方正仿宋_GBK"/>
        </w:rPr>
        <w:t>八、联系方式</w:t>
      </w:r>
      <w:r>
        <w:tab/>
      </w:r>
      <w:r>
        <w:fldChar w:fldCharType="begin"/>
      </w:r>
      <w:r>
        <w:instrText xml:space="preserve"> PAGEREF _Toc3374 \h </w:instrText>
      </w:r>
      <w:r>
        <w:fldChar w:fldCharType="separate"/>
      </w:r>
      <w:r>
        <w:t>- 4 -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F97D34D">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_Toc6525 </w:instrText>
      </w:r>
      <w:r>
        <w:rPr>
          <w:rFonts w:hint="eastAsia" w:ascii="方正仿宋_GBK" w:hAnsi="宋体" w:eastAsia="方正仿宋_GBK"/>
          <w:szCs w:val="21"/>
        </w:rPr>
        <w:fldChar w:fldCharType="separate"/>
      </w:r>
      <w:r>
        <w:rPr>
          <w:rFonts w:hint="eastAsia" w:ascii="方正小标宋_GBK" w:eastAsia="方正小标宋_GBK"/>
          <w:szCs w:val="30"/>
        </w:rPr>
        <w:t>第二篇  谈判项目技术（质量）需求</w:t>
      </w:r>
      <w:r>
        <w:tab/>
      </w:r>
      <w:r>
        <w:fldChar w:fldCharType="begin"/>
      </w:r>
      <w:r>
        <w:instrText xml:space="preserve"> PAGEREF _Toc3374 \h </w:instrText>
      </w:r>
      <w:r>
        <w:fldChar w:fldCharType="separate"/>
      </w:r>
      <w:r>
        <w:t xml:space="preserve">- </w:t>
      </w:r>
      <w:r>
        <w:rPr>
          <w:rFonts w:hint="eastAsia"/>
          <w:lang w:val="en-US" w:eastAsia="zh-CN"/>
        </w:rPr>
        <w:t>5</w:t>
      </w:r>
      <w:r>
        <w:t xml:space="preserve">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67A0E52">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_Toc13429 </w:instrText>
      </w:r>
      <w:r>
        <w:rPr>
          <w:rFonts w:hint="eastAsia" w:ascii="方正仿宋_GBK" w:hAnsi="宋体" w:eastAsia="方正仿宋_GBK"/>
          <w:szCs w:val="21"/>
        </w:rPr>
        <w:fldChar w:fldCharType="separate"/>
      </w:r>
      <w:r>
        <w:rPr>
          <w:rFonts w:hint="default" w:ascii="方正仿宋_GBK" w:hAnsi="宋体" w:eastAsia="方正仿宋_GBK"/>
        </w:rPr>
        <w:t xml:space="preserve">一、 </w:t>
      </w:r>
      <w:r>
        <w:rPr>
          <w:rFonts w:hint="eastAsia" w:ascii="方正仿宋_GBK" w:hAnsi="宋体" w:eastAsia="方正仿宋_GBK"/>
        </w:rPr>
        <w:t>项目一览表</w:t>
      </w:r>
      <w:r>
        <w:tab/>
      </w:r>
      <w:r>
        <w:fldChar w:fldCharType="begin"/>
      </w:r>
      <w:r>
        <w:instrText xml:space="preserve"> PAGEREF _Toc3374 \h </w:instrText>
      </w:r>
      <w:r>
        <w:fldChar w:fldCharType="separate"/>
      </w:r>
      <w:r>
        <w:t xml:space="preserve">- </w:t>
      </w:r>
      <w:r>
        <w:rPr>
          <w:rFonts w:hint="eastAsia"/>
          <w:lang w:val="en-US" w:eastAsia="zh-CN"/>
        </w:rPr>
        <w:t>5</w:t>
      </w:r>
      <w:r>
        <w:t xml:space="preserve">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67FDEFA">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_Toc17538 </w:instrText>
      </w:r>
      <w:r>
        <w:rPr>
          <w:rFonts w:hint="eastAsia" w:ascii="方正仿宋_GBK" w:hAnsi="宋体" w:eastAsia="方正仿宋_GBK"/>
          <w:szCs w:val="21"/>
        </w:rPr>
        <w:fldChar w:fldCharType="separate"/>
      </w:r>
      <w:r>
        <w:rPr>
          <w:rFonts w:hint="eastAsia" w:ascii="方正仿宋_GBK" w:hAnsi="宋体" w:eastAsia="方正仿宋_GBK"/>
          <w:lang w:val="en-US" w:eastAsia="zh-CN"/>
        </w:rPr>
        <w:t>二、项目主要内容及要求</w:t>
      </w:r>
      <w:r>
        <w:tab/>
      </w:r>
      <w:r>
        <w:fldChar w:fldCharType="begin"/>
      </w:r>
      <w:r>
        <w:instrText xml:space="preserve"> PAGEREF _Toc3374 \h </w:instrText>
      </w:r>
      <w:r>
        <w:fldChar w:fldCharType="separate"/>
      </w:r>
      <w:r>
        <w:t xml:space="preserve">- </w:t>
      </w:r>
      <w:r>
        <w:rPr>
          <w:rFonts w:hint="eastAsia"/>
          <w:lang w:val="en-US" w:eastAsia="zh-CN"/>
        </w:rPr>
        <w:t>8</w:t>
      </w:r>
      <w:r>
        <w:t xml:space="preserve">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39D8CDE7">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_Toc7134 </w:instrText>
      </w:r>
      <w:r>
        <w:rPr>
          <w:rFonts w:hint="eastAsia" w:ascii="方正仿宋_GBK" w:hAnsi="宋体" w:eastAsia="方正仿宋_GBK"/>
          <w:szCs w:val="21"/>
        </w:rPr>
        <w:fldChar w:fldCharType="separate"/>
      </w:r>
      <w:r>
        <w:rPr>
          <w:rFonts w:hint="eastAsia" w:ascii="方正小标宋_GBK" w:eastAsia="方正小标宋_GBK"/>
          <w:szCs w:val="30"/>
        </w:rPr>
        <w:t>第三篇  谈判项目服务需求</w:t>
      </w:r>
      <w:r>
        <w:tab/>
      </w:r>
      <w:r>
        <w:fldChar w:fldCharType="begin"/>
      </w:r>
      <w:r>
        <w:instrText xml:space="preserve"> PAGEREF _Toc7134 \h </w:instrText>
      </w:r>
      <w:r>
        <w:fldChar w:fldCharType="separate"/>
      </w:r>
      <w:r>
        <w:t>- 9 -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1A1A098">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_Toc10604 </w:instrText>
      </w:r>
      <w:r>
        <w:rPr>
          <w:rFonts w:hint="eastAsia" w:ascii="方正仿宋_GBK" w:hAnsi="宋体" w:eastAsia="方正仿宋_GBK"/>
          <w:szCs w:val="21"/>
        </w:rPr>
        <w:fldChar w:fldCharType="separate"/>
      </w:r>
      <w:r>
        <w:rPr>
          <w:rFonts w:hint="eastAsia" w:ascii="方正仿宋_GBK" w:hAnsi="宋体" w:eastAsia="方正仿宋_GBK"/>
        </w:rPr>
        <w:t>一、交货时间、安装要求、安装地点及验收方式</w:t>
      </w:r>
      <w:r>
        <w:tab/>
      </w:r>
      <w:r>
        <w:fldChar w:fldCharType="begin"/>
      </w:r>
      <w:r>
        <w:instrText xml:space="preserve"> PAGEREF _Toc10604 \h </w:instrText>
      </w:r>
      <w:r>
        <w:fldChar w:fldCharType="separate"/>
      </w:r>
      <w:r>
        <w:t>- 9 -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0ABBD26">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_Toc1870 </w:instrText>
      </w:r>
      <w:r>
        <w:rPr>
          <w:rFonts w:hint="eastAsia" w:ascii="方正仿宋_GBK" w:hAnsi="宋体" w:eastAsia="方正仿宋_GBK"/>
          <w:szCs w:val="21"/>
        </w:rPr>
        <w:fldChar w:fldCharType="separate"/>
      </w:r>
      <w:r>
        <w:rPr>
          <w:rFonts w:hint="eastAsia" w:ascii="方正仿宋_GBK" w:hAnsi="宋体" w:eastAsia="方正仿宋_GBK"/>
        </w:rPr>
        <w:t>二、质量保证及售后服务</w:t>
      </w:r>
      <w:r>
        <w:tab/>
      </w:r>
      <w:r>
        <w:fldChar w:fldCharType="begin"/>
      </w:r>
      <w:r>
        <w:instrText xml:space="preserve"> PAGEREF _Toc1870 \h </w:instrText>
      </w:r>
      <w:r>
        <w:fldChar w:fldCharType="separate"/>
      </w:r>
      <w:r>
        <w:t>- 9 -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60ADC36">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_Toc21944 </w:instrText>
      </w:r>
      <w:r>
        <w:rPr>
          <w:rFonts w:hint="eastAsia" w:ascii="方正仿宋_GBK" w:hAnsi="宋体" w:eastAsia="方正仿宋_GBK"/>
          <w:szCs w:val="21"/>
        </w:rPr>
        <w:fldChar w:fldCharType="separate"/>
      </w:r>
      <w:r>
        <w:rPr>
          <w:rFonts w:hint="eastAsia" w:ascii="方正仿宋_GBK" w:hAnsi="宋体" w:eastAsia="方正仿宋_GBK"/>
        </w:rPr>
        <w:t>三、报价要求</w:t>
      </w:r>
      <w:r>
        <w:tab/>
      </w:r>
      <w:r>
        <w:fldChar w:fldCharType="begin"/>
      </w:r>
      <w:r>
        <w:instrText xml:space="preserve"> PAGEREF _Toc21944 \h </w:instrText>
      </w:r>
      <w:r>
        <w:fldChar w:fldCharType="separate"/>
      </w:r>
      <w:r>
        <w:t>- 10 -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6DBB9B8">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_Toc32573 </w:instrText>
      </w:r>
      <w:r>
        <w:rPr>
          <w:rFonts w:hint="eastAsia" w:ascii="方正仿宋_GBK" w:hAnsi="宋体" w:eastAsia="方正仿宋_GBK"/>
          <w:szCs w:val="21"/>
        </w:rPr>
        <w:fldChar w:fldCharType="separate"/>
      </w:r>
      <w:r>
        <w:rPr>
          <w:rFonts w:hint="eastAsia" w:ascii="方正仿宋_GBK" w:hAnsi="宋体" w:eastAsia="方正仿宋_GBK"/>
        </w:rPr>
        <w:t>四、付款方式</w:t>
      </w:r>
      <w:r>
        <w:tab/>
      </w:r>
      <w:r>
        <w:fldChar w:fldCharType="begin"/>
      </w:r>
      <w:r>
        <w:instrText xml:space="preserve"> PAGEREF _Toc32573 \h </w:instrText>
      </w:r>
      <w:r>
        <w:fldChar w:fldCharType="separate"/>
      </w:r>
      <w:r>
        <w:t>- 10 -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82D565A">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_Toc7568 </w:instrText>
      </w:r>
      <w:r>
        <w:rPr>
          <w:rFonts w:hint="eastAsia" w:ascii="方正仿宋_GBK" w:hAnsi="宋体" w:eastAsia="方正仿宋_GBK"/>
          <w:szCs w:val="21"/>
        </w:rPr>
        <w:fldChar w:fldCharType="separate"/>
      </w:r>
      <w:r>
        <w:rPr>
          <w:rFonts w:hint="eastAsia" w:ascii="方正仿宋_GBK" w:hAnsi="宋体" w:eastAsia="方正仿宋_GBK"/>
        </w:rPr>
        <w:t>五、违约责任</w:t>
      </w:r>
      <w:r>
        <w:tab/>
      </w:r>
      <w:r>
        <w:fldChar w:fldCharType="begin"/>
      </w:r>
      <w:r>
        <w:instrText xml:space="preserve"> PAGEREF _Toc7568 \h </w:instrText>
      </w:r>
      <w:r>
        <w:fldChar w:fldCharType="separate"/>
      </w:r>
      <w:r>
        <w:t>- 10 -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40A69B2">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_Toc9825 </w:instrText>
      </w:r>
      <w:r>
        <w:rPr>
          <w:rFonts w:hint="eastAsia" w:ascii="方正仿宋_GBK" w:hAnsi="宋体" w:eastAsia="方正仿宋_GBK"/>
          <w:szCs w:val="21"/>
        </w:rPr>
        <w:fldChar w:fldCharType="separate"/>
      </w:r>
      <w:r>
        <w:rPr>
          <w:rFonts w:hint="eastAsia" w:ascii="方正仿宋_GBK" w:hAnsi="宋体" w:eastAsia="方正仿宋_GBK"/>
        </w:rPr>
        <w:t>七、知识产权</w:t>
      </w:r>
      <w:r>
        <w:tab/>
      </w:r>
      <w:r>
        <w:fldChar w:fldCharType="begin"/>
      </w:r>
      <w:r>
        <w:instrText xml:space="preserve"> PAGEREF _Toc9825 \h </w:instrText>
      </w:r>
      <w:r>
        <w:fldChar w:fldCharType="separate"/>
      </w:r>
      <w:r>
        <w:t>- 11 -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CCBEB6E">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_Toc835 </w:instrText>
      </w:r>
      <w:r>
        <w:rPr>
          <w:rFonts w:hint="eastAsia" w:ascii="方正仿宋_GBK" w:hAnsi="宋体" w:eastAsia="方正仿宋_GBK"/>
          <w:szCs w:val="21"/>
        </w:rPr>
        <w:fldChar w:fldCharType="separate"/>
      </w:r>
      <w:r>
        <w:rPr>
          <w:rFonts w:hint="eastAsia" w:ascii="方正仿宋_GBK" w:hAnsi="宋体" w:eastAsia="方正仿宋_GBK"/>
        </w:rPr>
        <w:t>八、培训</w:t>
      </w:r>
      <w:r>
        <w:tab/>
      </w:r>
      <w:r>
        <w:fldChar w:fldCharType="begin"/>
      </w:r>
      <w:r>
        <w:instrText xml:space="preserve"> PAGEREF _Toc835 \h </w:instrText>
      </w:r>
      <w:r>
        <w:fldChar w:fldCharType="separate"/>
      </w:r>
      <w:r>
        <w:t>- 11 -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A4E869B">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_Toc24205 </w:instrText>
      </w:r>
      <w:r>
        <w:rPr>
          <w:rFonts w:hint="eastAsia" w:ascii="方正仿宋_GBK" w:hAnsi="宋体" w:eastAsia="方正仿宋_GBK"/>
          <w:szCs w:val="21"/>
        </w:rPr>
        <w:fldChar w:fldCharType="separate"/>
      </w:r>
      <w:r>
        <w:rPr>
          <w:rFonts w:hint="eastAsia" w:ascii="方正仿宋_GBK" w:hAnsi="宋体" w:eastAsia="方正仿宋_GBK"/>
        </w:rPr>
        <w:t>九、其他</w:t>
      </w:r>
      <w:r>
        <w:tab/>
      </w:r>
      <w:r>
        <w:fldChar w:fldCharType="begin"/>
      </w:r>
      <w:r>
        <w:instrText xml:space="preserve"> PAGEREF _Toc24205 \h </w:instrText>
      </w:r>
      <w:r>
        <w:fldChar w:fldCharType="separate"/>
      </w:r>
      <w:r>
        <w:t>- 11 -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8EF915D">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_Toc12047 </w:instrText>
      </w:r>
      <w:r>
        <w:rPr>
          <w:rFonts w:hint="eastAsia" w:ascii="方正仿宋_GBK" w:hAnsi="宋体" w:eastAsia="方正仿宋_GBK"/>
          <w:szCs w:val="21"/>
        </w:rPr>
        <w:fldChar w:fldCharType="separate"/>
      </w:r>
      <w:r>
        <w:rPr>
          <w:rFonts w:hint="eastAsia" w:ascii="方正小标宋_GBK" w:eastAsia="方正小标宋_GBK"/>
          <w:szCs w:val="30"/>
        </w:rPr>
        <w:t>第四篇  采购程序、评定成交的标准、无效谈判及采购终止</w:t>
      </w:r>
      <w:r>
        <w:tab/>
      </w:r>
      <w:r>
        <w:fldChar w:fldCharType="begin"/>
      </w:r>
      <w:r>
        <w:instrText xml:space="preserve"> PAGEREF _Toc12047 \h </w:instrText>
      </w:r>
      <w:r>
        <w:fldChar w:fldCharType="separate"/>
      </w:r>
      <w:r>
        <w:t>- 12 -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7C5DFD4">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_Toc11738 </w:instrText>
      </w:r>
      <w:r>
        <w:rPr>
          <w:rFonts w:hint="eastAsia" w:ascii="方正仿宋_GBK" w:hAnsi="宋体" w:eastAsia="方正仿宋_GBK"/>
          <w:szCs w:val="21"/>
        </w:rPr>
        <w:fldChar w:fldCharType="separate"/>
      </w:r>
      <w:r>
        <w:rPr>
          <w:rFonts w:hint="eastAsia" w:ascii="方正仿宋_GBK" w:hAnsi="宋体" w:eastAsia="方正仿宋_GBK"/>
        </w:rPr>
        <w:t>一、采购程序</w:t>
      </w:r>
      <w:r>
        <w:tab/>
      </w:r>
      <w:r>
        <w:fldChar w:fldCharType="begin"/>
      </w:r>
      <w:r>
        <w:instrText xml:space="preserve"> PAGEREF _Toc11738 \h </w:instrText>
      </w:r>
      <w:r>
        <w:fldChar w:fldCharType="separate"/>
      </w:r>
      <w:r>
        <w:t>- 12 -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0D1E258">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_Toc23090 </w:instrText>
      </w:r>
      <w:r>
        <w:rPr>
          <w:rFonts w:hint="eastAsia" w:ascii="方正仿宋_GBK" w:hAnsi="宋体" w:eastAsia="方正仿宋_GBK"/>
          <w:szCs w:val="21"/>
        </w:rPr>
        <w:fldChar w:fldCharType="separate"/>
      </w:r>
      <w:r>
        <w:rPr>
          <w:rFonts w:hint="eastAsia" w:ascii="方正仿宋_GBK" w:hAnsi="宋体" w:eastAsia="方正仿宋_GBK"/>
        </w:rPr>
        <w:t>二、评定成交的标准</w:t>
      </w:r>
      <w:r>
        <w:tab/>
      </w:r>
      <w:r>
        <w:fldChar w:fldCharType="begin"/>
      </w:r>
      <w:r>
        <w:instrText xml:space="preserve"> PAGEREF _Toc23090 \h </w:instrText>
      </w:r>
      <w:r>
        <w:fldChar w:fldCharType="separate"/>
      </w:r>
      <w:r>
        <w:t>- 14 -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57073DA">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_Toc11761 </w:instrText>
      </w:r>
      <w:r>
        <w:rPr>
          <w:rFonts w:hint="eastAsia" w:ascii="方正仿宋_GBK" w:hAnsi="宋体" w:eastAsia="方正仿宋_GBK"/>
          <w:szCs w:val="21"/>
        </w:rPr>
        <w:fldChar w:fldCharType="separate"/>
      </w:r>
      <w:r>
        <w:rPr>
          <w:rFonts w:hint="eastAsia" w:ascii="方正仿宋_GBK" w:hAnsi="宋体" w:eastAsia="方正仿宋_GBK"/>
        </w:rPr>
        <w:t>三、无效谈判</w:t>
      </w:r>
      <w:r>
        <w:tab/>
      </w:r>
      <w:r>
        <w:fldChar w:fldCharType="begin"/>
      </w:r>
      <w:r>
        <w:instrText xml:space="preserve"> PAGEREF _Toc11761 \h </w:instrText>
      </w:r>
      <w:r>
        <w:fldChar w:fldCharType="separate"/>
      </w:r>
      <w:r>
        <w:t>- 14 -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D771A08">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_Toc28558 </w:instrText>
      </w:r>
      <w:r>
        <w:rPr>
          <w:rFonts w:hint="eastAsia" w:ascii="方正仿宋_GBK" w:hAnsi="宋体" w:eastAsia="方正仿宋_GBK"/>
          <w:szCs w:val="21"/>
        </w:rPr>
        <w:fldChar w:fldCharType="separate"/>
      </w:r>
      <w:r>
        <w:rPr>
          <w:rFonts w:hint="eastAsia" w:ascii="方正仿宋_GBK" w:hAnsi="宋体" w:eastAsia="方正仿宋_GBK"/>
        </w:rPr>
        <w:t>四、采购终止</w:t>
      </w:r>
      <w:r>
        <w:tab/>
      </w:r>
      <w:r>
        <w:fldChar w:fldCharType="begin"/>
      </w:r>
      <w:r>
        <w:instrText xml:space="preserve"> PAGEREF _Toc28558 \h </w:instrText>
      </w:r>
      <w:r>
        <w:fldChar w:fldCharType="separate"/>
      </w:r>
      <w:r>
        <w:t>- 14 -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466B738">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_Toc24223 </w:instrText>
      </w:r>
      <w:r>
        <w:rPr>
          <w:rFonts w:hint="eastAsia" w:ascii="方正仿宋_GBK" w:hAnsi="宋体" w:eastAsia="方正仿宋_GBK"/>
          <w:szCs w:val="21"/>
        </w:rPr>
        <w:fldChar w:fldCharType="separate"/>
      </w:r>
      <w:r>
        <w:rPr>
          <w:rFonts w:hint="eastAsia" w:ascii="方正小标宋_GBK" w:eastAsia="方正小标宋_GBK"/>
          <w:szCs w:val="30"/>
        </w:rPr>
        <w:t>第五篇  供应商须知</w:t>
      </w:r>
      <w:r>
        <w:tab/>
      </w:r>
      <w:r>
        <w:fldChar w:fldCharType="begin"/>
      </w:r>
      <w:r>
        <w:instrText xml:space="preserve"> PAGEREF _Toc24223 \h </w:instrText>
      </w:r>
      <w:r>
        <w:fldChar w:fldCharType="separate"/>
      </w:r>
      <w:r>
        <w:t>- 15 -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912E3F2">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_Toc30307 </w:instrText>
      </w:r>
      <w:r>
        <w:rPr>
          <w:rFonts w:hint="eastAsia" w:ascii="方正仿宋_GBK" w:hAnsi="宋体" w:eastAsia="方正仿宋_GBK"/>
          <w:szCs w:val="21"/>
        </w:rPr>
        <w:fldChar w:fldCharType="separate"/>
      </w:r>
      <w:r>
        <w:rPr>
          <w:rFonts w:hint="eastAsia" w:ascii="方正仿宋_GBK" w:hAnsi="宋体" w:eastAsia="方正仿宋_GBK"/>
        </w:rPr>
        <w:t>一、谈判费用</w:t>
      </w:r>
      <w:r>
        <w:tab/>
      </w:r>
      <w:r>
        <w:fldChar w:fldCharType="begin"/>
      </w:r>
      <w:r>
        <w:instrText xml:space="preserve"> PAGEREF _Toc30307 \h </w:instrText>
      </w:r>
      <w:r>
        <w:fldChar w:fldCharType="separate"/>
      </w:r>
      <w:r>
        <w:t>- 15 -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BA04B4A">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_Toc15907 </w:instrText>
      </w:r>
      <w:r>
        <w:rPr>
          <w:rFonts w:hint="eastAsia" w:ascii="方正仿宋_GBK" w:hAnsi="宋体" w:eastAsia="方正仿宋_GBK"/>
          <w:szCs w:val="21"/>
        </w:rPr>
        <w:fldChar w:fldCharType="separate"/>
      </w:r>
      <w:r>
        <w:rPr>
          <w:rFonts w:hint="eastAsia" w:ascii="方正仿宋_GBK" w:hAnsi="宋体" w:eastAsia="方正仿宋_GBK"/>
        </w:rPr>
        <w:t>二、竞争性谈判文件</w:t>
      </w:r>
      <w:r>
        <w:tab/>
      </w:r>
      <w:r>
        <w:fldChar w:fldCharType="begin"/>
      </w:r>
      <w:r>
        <w:instrText xml:space="preserve"> PAGEREF _Toc15907 \h </w:instrText>
      </w:r>
      <w:r>
        <w:fldChar w:fldCharType="separate"/>
      </w:r>
      <w:r>
        <w:t>- 15 -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C5EEB95">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_Toc16367 </w:instrText>
      </w:r>
      <w:r>
        <w:rPr>
          <w:rFonts w:hint="eastAsia" w:ascii="方正仿宋_GBK" w:hAnsi="宋体" w:eastAsia="方正仿宋_GBK"/>
          <w:szCs w:val="21"/>
        </w:rPr>
        <w:fldChar w:fldCharType="separate"/>
      </w:r>
      <w:r>
        <w:rPr>
          <w:rFonts w:hint="eastAsia" w:ascii="方正仿宋_GBK" w:hAnsi="宋体" w:eastAsia="方正仿宋_GBK"/>
        </w:rPr>
        <w:t>三、谈判要求</w:t>
      </w:r>
      <w:r>
        <w:tab/>
      </w:r>
      <w:r>
        <w:fldChar w:fldCharType="begin"/>
      </w:r>
      <w:r>
        <w:instrText xml:space="preserve"> PAGEREF _Toc16367 \h </w:instrText>
      </w:r>
      <w:r>
        <w:fldChar w:fldCharType="separate"/>
      </w:r>
      <w:r>
        <w:t>- 15 -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C027CDE">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_Toc23765 </w:instrText>
      </w:r>
      <w:r>
        <w:rPr>
          <w:rFonts w:hint="eastAsia" w:ascii="方正仿宋_GBK" w:hAnsi="宋体" w:eastAsia="方正仿宋_GBK"/>
          <w:szCs w:val="21"/>
        </w:rPr>
        <w:fldChar w:fldCharType="separate"/>
      </w:r>
      <w:r>
        <w:rPr>
          <w:rFonts w:hint="eastAsia" w:ascii="方正仿宋_GBK" w:hAnsi="宋体" w:eastAsia="方正仿宋_GBK"/>
          <w:lang w:val="en-US" w:eastAsia="zh-CN"/>
        </w:rPr>
        <w:t>四</w:t>
      </w:r>
      <w:r>
        <w:rPr>
          <w:rFonts w:hint="eastAsia" w:ascii="方正仿宋_GBK" w:hAnsi="宋体" w:eastAsia="方正仿宋_GBK"/>
        </w:rPr>
        <w:t>、关于质疑和投诉</w:t>
      </w:r>
      <w:r>
        <w:tab/>
      </w:r>
      <w:r>
        <w:fldChar w:fldCharType="begin"/>
      </w:r>
      <w:r>
        <w:instrText xml:space="preserve"> PAGEREF _Toc23765 \h </w:instrText>
      </w:r>
      <w:r>
        <w:fldChar w:fldCharType="separate"/>
      </w:r>
      <w:r>
        <w:t>- 16 -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4AFC69C">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_Toc22259 </w:instrText>
      </w:r>
      <w:r>
        <w:rPr>
          <w:rFonts w:hint="eastAsia" w:ascii="方正仿宋_GBK" w:hAnsi="宋体" w:eastAsia="方正仿宋_GBK"/>
          <w:szCs w:val="21"/>
        </w:rPr>
        <w:fldChar w:fldCharType="separate"/>
      </w:r>
      <w:r>
        <w:rPr>
          <w:rFonts w:hint="eastAsia" w:ascii="方正仿宋_GBK" w:hAnsi="宋体" w:eastAsia="方正仿宋_GBK"/>
        </w:rPr>
        <w:t>七、签订合同</w:t>
      </w:r>
      <w:r>
        <w:tab/>
      </w:r>
      <w:r>
        <w:fldChar w:fldCharType="begin"/>
      </w:r>
      <w:r>
        <w:instrText xml:space="preserve"> PAGEREF _Toc22259 \h </w:instrText>
      </w:r>
      <w:r>
        <w:fldChar w:fldCharType="separate"/>
      </w:r>
      <w:r>
        <w:t>- 17 -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B67B8F5">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_Toc3862 </w:instrText>
      </w:r>
      <w:r>
        <w:rPr>
          <w:rFonts w:hint="eastAsia" w:ascii="方正仿宋_GBK" w:hAnsi="宋体" w:eastAsia="方正仿宋_GBK"/>
          <w:szCs w:val="21"/>
        </w:rPr>
        <w:fldChar w:fldCharType="separate"/>
      </w:r>
      <w:r>
        <w:rPr>
          <w:rFonts w:hint="eastAsia" w:ascii="方正仿宋_GBK" w:hAnsi="宋体" w:eastAsia="方正仿宋_GBK"/>
        </w:rPr>
        <w:t>八、项目验收</w:t>
      </w:r>
      <w:r>
        <w:tab/>
      </w:r>
      <w:r>
        <w:fldChar w:fldCharType="begin"/>
      </w:r>
      <w:r>
        <w:instrText xml:space="preserve"> PAGEREF _Toc3862 \h </w:instrText>
      </w:r>
      <w:r>
        <w:fldChar w:fldCharType="separate"/>
      </w:r>
      <w:r>
        <w:t>- 18 -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7BBD5EC">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_Toc26730 </w:instrText>
      </w:r>
      <w:r>
        <w:rPr>
          <w:rFonts w:hint="eastAsia" w:ascii="方正仿宋_GBK" w:hAnsi="宋体" w:eastAsia="方正仿宋_GBK"/>
          <w:szCs w:val="21"/>
        </w:rPr>
        <w:fldChar w:fldCharType="separate"/>
      </w:r>
      <w:r>
        <w:rPr>
          <w:rFonts w:hint="eastAsia" w:ascii="方正小标宋_GBK" w:eastAsia="方正小标宋_GBK"/>
          <w:szCs w:val="30"/>
        </w:rPr>
        <w:t>第六篇  合同草案条款</w:t>
      </w:r>
      <w:r>
        <w:tab/>
      </w:r>
      <w:r>
        <w:fldChar w:fldCharType="begin"/>
      </w:r>
      <w:r>
        <w:instrText xml:space="preserve"> PAGEREF _Toc26730 \h </w:instrText>
      </w:r>
      <w:r>
        <w:fldChar w:fldCharType="separate"/>
      </w:r>
      <w:r>
        <w:t>- 19 -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AC36EE2">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_Toc14247 </w:instrText>
      </w:r>
      <w:r>
        <w:rPr>
          <w:rFonts w:hint="eastAsia" w:ascii="方正仿宋_GBK" w:hAnsi="宋体" w:eastAsia="方正仿宋_GBK"/>
          <w:szCs w:val="21"/>
        </w:rPr>
        <w:fldChar w:fldCharType="separate"/>
      </w:r>
      <w:r>
        <w:rPr>
          <w:rFonts w:hint="eastAsia" w:ascii="方正小标宋_GBK" w:eastAsia="方正小标宋_GBK"/>
          <w:szCs w:val="30"/>
        </w:rPr>
        <w:t>第七篇  响应文件格式要求</w:t>
      </w:r>
      <w:r>
        <w:tab/>
      </w:r>
      <w:r>
        <w:fldChar w:fldCharType="begin"/>
      </w:r>
      <w:r>
        <w:instrText xml:space="preserve"> PAGEREF _Toc14247 \h </w:instrText>
      </w:r>
      <w:r>
        <w:fldChar w:fldCharType="separate"/>
      </w:r>
      <w:r>
        <w:t>- 22 -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15B6CD1">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_Toc22264 </w:instrText>
      </w:r>
      <w:r>
        <w:rPr>
          <w:rFonts w:hint="eastAsia" w:ascii="方正仿宋_GBK" w:hAnsi="宋体" w:eastAsia="方正仿宋_GBK"/>
          <w:szCs w:val="21"/>
        </w:rPr>
        <w:fldChar w:fldCharType="separate"/>
      </w:r>
      <w:r>
        <w:rPr>
          <w:rFonts w:hint="eastAsia" w:ascii="方正仿宋_GBK" w:hAnsi="宋体" w:eastAsia="方正仿宋_GBK"/>
        </w:rPr>
        <w:t>一、经济部分</w:t>
      </w:r>
      <w:r>
        <w:tab/>
      </w:r>
      <w:r>
        <w:fldChar w:fldCharType="begin"/>
      </w:r>
      <w:r>
        <w:instrText xml:space="preserve"> PAGEREF _Toc22264 \h </w:instrText>
      </w:r>
      <w:r>
        <w:fldChar w:fldCharType="separate"/>
      </w:r>
      <w:r>
        <w:t>- 23 -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ED487F1">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_Toc13786 </w:instrText>
      </w:r>
      <w:r>
        <w:rPr>
          <w:rFonts w:hint="eastAsia" w:ascii="方正仿宋_GBK" w:hAnsi="宋体" w:eastAsia="方正仿宋_GBK"/>
          <w:szCs w:val="21"/>
        </w:rPr>
        <w:fldChar w:fldCharType="separate"/>
      </w:r>
      <w:r>
        <w:rPr>
          <w:rFonts w:hint="eastAsia" w:ascii="方正仿宋_GBK" w:hAnsi="宋体" w:eastAsia="方正仿宋_GBK"/>
        </w:rPr>
        <w:t>二、技术（质量）部分</w:t>
      </w:r>
      <w:r>
        <w:tab/>
      </w:r>
      <w:r>
        <w:fldChar w:fldCharType="begin"/>
      </w:r>
      <w:r>
        <w:instrText xml:space="preserve"> PAGEREF _Toc13786 \h </w:instrText>
      </w:r>
      <w:r>
        <w:fldChar w:fldCharType="separate"/>
      </w:r>
      <w:r>
        <w:t>- 27 -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F548801">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_Toc30431 </w:instrText>
      </w:r>
      <w:r>
        <w:rPr>
          <w:rFonts w:hint="eastAsia" w:ascii="方正仿宋_GBK" w:hAnsi="宋体" w:eastAsia="方正仿宋_GBK"/>
          <w:szCs w:val="21"/>
        </w:rPr>
        <w:fldChar w:fldCharType="separate"/>
      </w:r>
      <w:r>
        <w:rPr>
          <w:rFonts w:hint="eastAsia" w:ascii="方正仿宋_GBK" w:hAnsi="宋体" w:eastAsia="方正仿宋_GBK"/>
        </w:rPr>
        <w:t>三、服务部分</w:t>
      </w:r>
      <w:r>
        <w:tab/>
      </w:r>
      <w:r>
        <w:fldChar w:fldCharType="begin"/>
      </w:r>
      <w:r>
        <w:instrText xml:space="preserve"> PAGEREF _Toc30431 \h </w:instrText>
      </w:r>
      <w:r>
        <w:fldChar w:fldCharType="separate"/>
      </w:r>
      <w:r>
        <w:t>- 30 -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8A78CDB">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_Toc7746 </w:instrText>
      </w:r>
      <w:r>
        <w:rPr>
          <w:rFonts w:hint="eastAsia" w:ascii="方正仿宋_GBK" w:hAnsi="宋体" w:eastAsia="方正仿宋_GBK"/>
          <w:szCs w:val="21"/>
        </w:rPr>
        <w:fldChar w:fldCharType="separate"/>
      </w:r>
      <w:r>
        <w:rPr>
          <w:rFonts w:hint="eastAsia" w:ascii="方正仿宋_GBK" w:hAnsi="宋体" w:eastAsia="方正仿宋_GBK"/>
        </w:rPr>
        <w:t>四、资格条件及其他</w:t>
      </w:r>
      <w:r>
        <w:tab/>
      </w:r>
      <w:r>
        <w:fldChar w:fldCharType="begin"/>
      </w:r>
      <w:r>
        <w:instrText xml:space="preserve"> PAGEREF _Toc7746 \h </w:instrText>
      </w:r>
      <w:r>
        <w:fldChar w:fldCharType="separate"/>
      </w:r>
      <w:r>
        <w:t>- 32 -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384948CC">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_Toc7795 </w:instrText>
      </w:r>
      <w:r>
        <w:rPr>
          <w:rFonts w:hint="eastAsia" w:ascii="方正仿宋_GBK" w:hAnsi="宋体" w:eastAsia="方正仿宋_GBK"/>
          <w:szCs w:val="21"/>
        </w:rPr>
        <w:fldChar w:fldCharType="separate"/>
      </w:r>
      <w:r>
        <w:rPr>
          <w:rFonts w:hint="eastAsia" w:ascii="方正仿宋_GBK" w:eastAsia="方正仿宋_GBK"/>
          <w:szCs w:val="24"/>
        </w:rPr>
        <w:t>五、其他资料</w:t>
      </w:r>
      <w:r>
        <w:tab/>
      </w:r>
      <w:r>
        <w:fldChar w:fldCharType="begin"/>
      </w:r>
      <w:r>
        <w:instrText xml:space="preserve"> PAGEREF _Toc7795 \h </w:instrText>
      </w:r>
      <w:r>
        <w:fldChar w:fldCharType="separate"/>
      </w:r>
      <w:r>
        <w:t>- 38 -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0CFE5D2">
      <w:pPr>
        <w:pStyle w:val="45"/>
        <w:tabs>
          <w:tab w:val="right" w:leader="dot" w:pos="9402"/>
        </w:tabs>
        <w:spacing w:line="480" w:lineRule="exact"/>
        <w:ind w:left="560"/>
        <w:rPr>
          <w:rFonts w:ascii="方正仿宋_GBK" w:hAnsi="Calibri" w:eastAsia="方正仿宋_GBK"/>
          <w:color w:val="000000" w:themeColor="text1"/>
          <w:sz w:val="18"/>
          <w:szCs w:val="22"/>
          <w14:textFill>
            <w14:solidFill>
              <w14:schemeClr w14:val="tx1"/>
            </w14:solidFill>
          </w14:textFill>
        </w:rPr>
        <w:sectPr>
          <w:pgSz w:w="11907" w:h="16840"/>
          <w:pgMar w:top="1134" w:right="1191" w:bottom="1134" w:left="1304" w:header="851" w:footer="992" w:gutter="0"/>
          <w:pgNumType w:fmt="numberInDash" w:start="1"/>
          <w:cols w:space="720" w:num="1"/>
          <w:docGrid w:linePitch="381" w:charSpace="-5735"/>
        </w:sectPr>
      </w:pPr>
      <w:r>
        <w:rPr>
          <w:rFonts w:hint="eastAsia" w:ascii="方正仿宋_GBK" w:hAnsi="宋体" w:eastAsia="方正仿宋_GBK"/>
          <w:color w:val="000000" w:themeColor="text1"/>
          <w:szCs w:val="21"/>
          <w14:textFill>
            <w14:solidFill>
              <w14:schemeClr w14:val="tx1"/>
            </w14:solidFill>
          </w14:textFill>
        </w:rPr>
        <w:fldChar w:fldCharType="end"/>
      </w:r>
    </w:p>
    <w:p w14:paraId="79EEA6F3">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bookmarkStart w:id="0" w:name="_Toc11641050"/>
      <w:bookmarkStart w:id="1" w:name="_Toc12789052"/>
      <w:bookmarkStart w:id="2" w:name="_Toc15726"/>
      <w:bookmarkStart w:id="3" w:name="_Toc65660329"/>
      <w:bookmarkStart w:id="4" w:name="_Toc16452"/>
      <w:bookmarkStart w:id="5" w:name="_Toc24173"/>
      <w:r>
        <w:rPr>
          <w:rFonts w:hint="eastAsia" w:ascii="方正小标宋_GBK" w:eastAsia="方正小标宋_GBK"/>
          <w:b w:val="0"/>
          <w:color w:val="000000" w:themeColor="text1"/>
          <w:sz w:val="36"/>
          <w:szCs w:val="30"/>
          <w14:textFill>
            <w14:solidFill>
              <w14:schemeClr w14:val="tx1"/>
            </w14:solidFill>
          </w14:textFill>
        </w:rPr>
        <w:t>第一篇  竞争性谈判邀请书</w:t>
      </w:r>
      <w:bookmarkEnd w:id="0"/>
      <w:bookmarkEnd w:id="1"/>
      <w:bookmarkEnd w:id="2"/>
      <w:bookmarkEnd w:id="3"/>
      <w:bookmarkEnd w:id="4"/>
      <w:bookmarkEnd w:id="5"/>
    </w:p>
    <w:p w14:paraId="62414366">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陈家桥医院采购办</w:t>
      </w:r>
      <w:r>
        <w:rPr>
          <w:rFonts w:hint="eastAsia" w:ascii="方正仿宋_GBK" w:hAnsi="宋体" w:eastAsia="方正仿宋_GBK"/>
          <w:color w:val="000000" w:themeColor="text1"/>
          <w:sz w:val="24"/>
          <w:szCs w:val="24"/>
          <w14:textFill>
            <w14:solidFill>
              <w14:schemeClr w14:val="tx1"/>
            </w14:solidFill>
          </w14:textFill>
        </w:rPr>
        <w:t>根据</w:t>
      </w:r>
      <w:r>
        <w:rPr>
          <w:rFonts w:hint="eastAsia" w:ascii="方正仿宋_GBK" w:hAnsi="宋体" w:eastAsia="方正仿宋_GBK"/>
          <w:color w:val="000000" w:themeColor="text1"/>
          <w:sz w:val="24"/>
          <w:szCs w:val="24"/>
          <w:lang w:val="en-US" w:eastAsia="zh-CN"/>
          <w14:textFill>
            <w14:solidFill>
              <w14:schemeClr w14:val="tx1"/>
            </w14:solidFill>
          </w14:textFill>
        </w:rPr>
        <w:t>医院</w:t>
      </w:r>
      <w:r>
        <w:rPr>
          <w:rFonts w:hint="eastAsia" w:ascii="方正仿宋_GBK" w:hAnsi="宋体" w:eastAsia="方正仿宋_GBK"/>
          <w:color w:val="000000" w:themeColor="text1"/>
          <w:sz w:val="24"/>
          <w:szCs w:val="24"/>
          <w14:textFill>
            <w14:solidFill>
              <w14:schemeClr w14:val="tx1"/>
            </w14:solidFill>
          </w14:textFill>
        </w:rPr>
        <w:t>下达的采购任务，对“</w:t>
      </w:r>
      <w:r>
        <w:rPr>
          <w:rFonts w:hint="eastAsia" w:ascii="方正仿宋_GBK" w:hAnsi="宋体" w:eastAsia="方正仿宋_GBK"/>
          <w:color w:val="000000" w:themeColor="text1"/>
          <w:sz w:val="24"/>
          <w:szCs w:val="24"/>
          <w:lang w:val="en-US" w:eastAsia="zh-CN"/>
          <w14:textFill>
            <w14:solidFill>
              <w14:schemeClr w14:val="tx1"/>
            </w14:solidFill>
          </w14:textFill>
        </w:rPr>
        <w:t>陈家桥医院</w:t>
      </w:r>
      <w:r>
        <w:rPr>
          <w:rFonts w:hint="eastAsia" w:ascii="方正仿宋_GBK" w:hAnsi="宋体" w:eastAsia="方正仿宋_GBK"/>
          <w:color w:val="000000" w:themeColor="text1"/>
          <w:sz w:val="24"/>
          <w:szCs w:val="24"/>
          <w14:textFill>
            <w14:solidFill>
              <w14:schemeClr w14:val="tx1"/>
            </w14:solidFill>
          </w14:textFill>
        </w:rPr>
        <w:t>导视系统”项目进行竞争性谈判采购，欢迎有资格的供应商前来参加谈判。</w:t>
      </w:r>
    </w:p>
    <w:p w14:paraId="7AD0DC68">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6" w:name="_Toc65660330"/>
      <w:bookmarkStart w:id="7" w:name="_Toc317775175"/>
      <w:bookmarkStart w:id="8" w:name="_Toc5864"/>
      <w:bookmarkStart w:id="9" w:name="_Toc18246"/>
      <w:bookmarkStart w:id="10" w:name="_Toc7758"/>
      <w:bookmarkStart w:id="11" w:name="_Toc313893526"/>
      <w:r>
        <w:rPr>
          <w:rFonts w:hint="eastAsia" w:ascii="方正仿宋_GBK" w:hAnsi="宋体" w:eastAsia="方正仿宋_GBK"/>
          <w:color w:val="000000" w:themeColor="text1"/>
          <w:sz w:val="24"/>
          <w14:textFill>
            <w14:solidFill>
              <w14:schemeClr w14:val="tx1"/>
            </w14:solidFill>
          </w14:textFill>
        </w:rPr>
        <w:t>一、竞争性谈判内容</w:t>
      </w:r>
      <w:bookmarkEnd w:id="6"/>
      <w:bookmarkEnd w:id="7"/>
      <w:bookmarkEnd w:id="8"/>
      <w:bookmarkEnd w:id="9"/>
      <w:bookmarkEnd w:id="10"/>
      <w:bookmarkEnd w:id="11"/>
    </w:p>
    <w:tbl>
      <w:tblPr>
        <w:tblStyle w:val="57"/>
        <w:tblW w:w="420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46"/>
        <w:gridCol w:w="1793"/>
        <w:gridCol w:w="2133"/>
        <w:gridCol w:w="1429"/>
      </w:tblGrid>
      <w:tr w14:paraId="6AE366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694" w:type="pct"/>
            <w:vAlign w:val="center"/>
          </w:tcPr>
          <w:p w14:paraId="668EE1F0">
            <w:pPr>
              <w:widowControl/>
              <w:ind w:firstLine="843" w:firstLineChars="400"/>
              <w:rPr>
                <w:rFonts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项目名称</w:t>
            </w:r>
          </w:p>
        </w:tc>
        <w:tc>
          <w:tcPr>
            <w:tcW w:w="1106" w:type="pct"/>
            <w:vAlign w:val="center"/>
          </w:tcPr>
          <w:p w14:paraId="30D5085B">
            <w:pPr>
              <w:widowControl/>
              <w:jc w:val="center"/>
              <w:rPr>
                <w:rFonts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最高限价（万元）</w:t>
            </w:r>
          </w:p>
        </w:tc>
        <w:tc>
          <w:tcPr>
            <w:tcW w:w="1316" w:type="pct"/>
            <w:vAlign w:val="center"/>
          </w:tcPr>
          <w:p w14:paraId="3E6A7EDB">
            <w:pPr>
              <w:jc w:val="center"/>
              <w:rPr>
                <w:rFonts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成交供应商数量（名）</w:t>
            </w:r>
          </w:p>
        </w:tc>
        <w:tc>
          <w:tcPr>
            <w:tcW w:w="881" w:type="pct"/>
            <w:vAlign w:val="center"/>
          </w:tcPr>
          <w:p w14:paraId="22040D0E">
            <w:pPr>
              <w:jc w:val="center"/>
              <w:rPr>
                <w:rFonts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备注</w:t>
            </w:r>
          </w:p>
        </w:tc>
      </w:tr>
      <w:tr w14:paraId="298F94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694" w:type="pct"/>
            <w:vAlign w:val="center"/>
          </w:tcPr>
          <w:p w14:paraId="0787C994">
            <w:pPr>
              <w:widowControl/>
              <w:ind w:firstLine="422" w:firstLineChars="200"/>
              <w:rPr>
                <w:rFonts w:ascii="方正仿宋_GBK" w:hAnsi="宋体" w:eastAsia="方正仿宋_GBK" w:cs="宋体"/>
                <w:b/>
                <w:bCs/>
                <w:color w:val="000000" w:themeColor="text1"/>
                <w:kern w:val="0"/>
                <w:sz w:val="21"/>
                <w:szCs w:val="24"/>
                <w14:textFill>
                  <w14:solidFill>
                    <w14:schemeClr w14:val="tx1"/>
                  </w14:solidFill>
                </w14:textFill>
              </w:rPr>
            </w:pPr>
            <w:bookmarkStart w:id="12" w:name="_Hlk344477914"/>
            <w:r>
              <w:rPr>
                <w:rFonts w:hint="eastAsia" w:ascii="方正仿宋_GBK" w:hAnsi="宋体" w:eastAsia="方正仿宋_GBK" w:cs="宋体"/>
                <w:b/>
                <w:bCs/>
                <w:color w:val="000000" w:themeColor="text1"/>
                <w:kern w:val="0"/>
                <w:sz w:val="21"/>
                <w:szCs w:val="24"/>
                <w14:textFill>
                  <w14:solidFill>
                    <w14:schemeClr w14:val="tx1"/>
                  </w14:solidFill>
                </w14:textFill>
              </w:rPr>
              <w:t>导视系统</w:t>
            </w:r>
          </w:p>
        </w:tc>
        <w:tc>
          <w:tcPr>
            <w:tcW w:w="1106" w:type="pct"/>
            <w:vAlign w:val="center"/>
          </w:tcPr>
          <w:p w14:paraId="21AA5913">
            <w:pPr>
              <w:jc w:val="center"/>
              <w:rPr>
                <w:rFonts w:hint="default" w:ascii="方正仿宋_GBK" w:hAnsi="宋体" w:eastAsia="方正仿宋_GBK" w:cs="宋体"/>
                <w:b/>
                <w:bCs/>
                <w:color w:val="000000" w:themeColor="text1"/>
                <w:kern w:val="0"/>
                <w:sz w:val="21"/>
                <w:szCs w:val="24"/>
                <w:lang w:val="en-US" w:eastAsia="zh-CN"/>
                <w14:textFill>
                  <w14:solidFill>
                    <w14:schemeClr w14:val="tx1"/>
                  </w14:solidFill>
                </w14:textFill>
              </w:rPr>
            </w:pPr>
            <w:r>
              <w:rPr>
                <w:rFonts w:hint="eastAsia" w:ascii="方正仿宋_GBK" w:hAnsi="宋体" w:eastAsia="方正仿宋_GBK" w:cs="宋体"/>
                <w:b/>
                <w:bCs/>
                <w:color w:val="000000" w:themeColor="text1"/>
                <w:kern w:val="0"/>
                <w:sz w:val="21"/>
                <w:szCs w:val="24"/>
                <w:lang w:val="en-US" w:eastAsia="zh-CN"/>
                <w14:textFill>
                  <w14:solidFill>
                    <w14:schemeClr w14:val="tx1"/>
                  </w14:solidFill>
                </w14:textFill>
              </w:rPr>
              <w:t>17.6</w:t>
            </w:r>
          </w:p>
        </w:tc>
        <w:tc>
          <w:tcPr>
            <w:tcW w:w="1316" w:type="pct"/>
            <w:vAlign w:val="center"/>
          </w:tcPr>
          <w:p w14:paraId="6E645872">
            <w:pPr>
              <w:jc w:val="center"/>
              <w:rPr>
                <w:rFonts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1</w:t>
            </w:r>
          </w:p>
        </w:tc>
        <w:tc>
          <w:tcPr>
            <w:tcW w:w="881" w:type="pct"/>
            <w:vAlign w:val="center"/>
          </w:tcPr>
          <w:p w14:paraId="26891AB2">
            <w:pPr>
              <w:jc w:val="left"/>
              <w:rPr>
                <w:rFonts w:ascii="方正仿宋_GBK" w:hAnsi="宋体" w:eastAsia="方正仿宋_GBK" w:cs="宋体"/>
                <w:b/>
                <w:bCs/>
                <w:color w:val="000000" w:themeColor="text1"/>
                <w:kern w:val="0"/>
                <w:sz w:val="21"/>
                <w:szCs w:val="24"/>
                <w14:textFill>
                  <w14:solidFill>
                    <w14:schemeClr w14:val="tx1"/>
                  </w14:solidFill>
                </w14:textFill>
              </w:rPr>
            </w:pPr>
          </w:p>
        </w:tc>
      </w:tr>
      <w:bookmarkEnd w:id="12"/>
    </w:tbl>
    <w:p w14:paraId="6A735BBD">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3" w:name="_Toc65660331"/>
      <w:bookmarkStart w:id="14" w:name="_Toc27028"/>
      <w:bookmarkStart w:id="15" w:name="_Toc3256"/>
      <w:bookmarkStart w:id="16" w:name="_Toc25622"/>
      <w:bookmarkStart w:id="17" w:name="_Toc373860293"/>
      <w:bookmarkStart w:id="18" w:name="_Toc317775178"/>
      <w:r>
        <w:rPr>
          <w:rFonts w:hint="eastAsia" w:ascii="方正仿宋_GBK" w:hAnsi="宋体" w:eastAsia="方正仿宋_GBK"/>
          <w:color w:val="000000" w:themeColor="text1"/>
          <w:sz w:val="24"/>
          <w14:textFill>
            <w14:solidFill>
              <w14:schemeClr w14:val="tx1"/>
            </w14:solidFill>
          </w14:textFill>
        </w:rPr>
        <w:t>二、资金来源</w:t>
      </w:r>
      <w:bookmarkEnd w:id="13"/>
      <w:bookmarkEnd w:id="14"/>
      <w:bookmarkEnd w:id="15"/>
      <w:bookmarkEnd w:id="16"/>
    </w:p>
    <w:p w14:paraId="3FA09407">
      <w:pPr>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仿宋" w:eastAsia="方正仿宋_GBK"/>
          <w:color w:val="000000" w:themeColor="text1"/>
          <w:sz w:val="24"/>
          <w:szCs w:val="24"/>
          <w14:textFill>
            <w14:solidFill>
              <w14:schemeClr w14:val="tx1"/>
            </w14:solidFill>
          </w14:textFill>
        </w:rPr>
        <w:t>单位自筹资金。</w:t>
      </w:r>
    </w:p>
    <w:p w14:paraId="267591A7">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9" w:name="_Toc13541"/>
      <w:bookmarkStart w:id="20" w:name="_Toc64731996"/>
      <w:bookmarkStart w:id="21" w:name="_Toc65660332"/>
      <w:bookmarkStart w:id="22" w:name="_Toc12269"/>
      <w:bookmarkStart w:id="23" w:name="_Toc18548"/>
      <w:r>
        <w:rPr>
          <w:rFonts w:hint="eastAsia" w:ascii="方正仿宋_GBK" w:hAnsi="宋体" w:eastAsia="方正仿宋_GBK"/>
          <w:color w:val="000000" w:themeColor="text1"/>
          <w:sz w:val="24"/>
          <w14:textFill>
            <w14:solidFill>
              <w14:schemeClr w14:val="tx1"/>
            </w14:solidFill>
          </w14:textFill>
        </w:rPr>
        <w:t>三、供应商资格条件</w:t>
      </w:r>
      <w:bookmarkEnd w:id="19"/>
      <w:bookmarkEnd w:id="20"/>
      <w:bookmarkEnd w:id="21"/>
      <w:bookmarkEnd w:id="22"/>
      <w:bookmarkEnd w:id="23"/>
    </w:p>
    <w:p w14:paraId="32BC848B">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（一）满足《中华人民共和国政府采购法》第二十二条规定；</w:t>
      </w:r>
    </w:p>
    <w:p w14:paraId="6DCAB89F">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（二）落实政府采购政策需满足的资格要求：无</w:t>
      </w:r>
    </w:p>
    <w:p w14:paraId="3CAFCAE5">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（三）本项目的特定资格要求：无</w:t>
      </w:r>
    </w:p>
    <w:bookmarkEnd w:id="17"/>
    <w:bookmarkEnd w:id="18"/>
    <w:p w14:paraId="7B1099CE">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24" w:name="_Toc32307"/>
      <w:bookmarkStart w:id="25" w:name="_Toc525047164"/>
      <w:bookmarkStart w:id="26" w:name="_Toc521053056"/>
      <w:bookmarkStart w:id="27" w:name="_Toc65660337"/>
      <w:bookmarkStart w:id="28" w:name="_Toc1733"/>
      <w:bookmarkStart w:id="29" w:name="_Toc10415"/>
      <w:r>
        <w:rPr>
          <w:rFonts w:hint="eastAsia" w:ascii="方正仿宋_GBK" w:hAnsi="宋体" w:eastAsia="方正仿宋_GBK"/>
          <w:color w:val="000000" w:themeColor="text1"/>
          <w:sz w:val="24"/>
          <w14:textFill>
            <w14:solidFill>
              <w14:schemeClr w14:val="tx1"/>
            </w14:solidFill>
          </w14:textFill>
        </w:rPr>
        <w:t>四、谈判有关说明</w:t>
      </w:r>
      <w:bookmarkEnd w:id="24"/>
    </w:p>
    <w:p w14:paraId="5A8F8E56">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）竞争性谈判公告期限：自采购公告发布之日起三个工作日。</w:t>
      </w:r>
    </w:p>
    <w:p w14:paraId="652D5C21">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）获取竞争性谈判文件期限：</w:t>
      </w:r>
      <w:r>
        <w:rPr>
          <w:rFonts w:ascii="方正仿宋_GBK" w:hAnsi="宋体" w:eastAsia="方正仿宋_GBK"/>
          <w:color w:val="000000" w:themeColor="text1"/>
          <w:sz w:val="24"/>
          <w:szCs w:val="24"/>
          <w14:textFill>
            <w14:solidFill>
              <w14:schemeClr w14:val="tx1"/>
            </w14:solidFill>
          </w14:textFill>
        </w:rPr>
        <w:t xml:space="preserve"> </w:t>
      </w:r>
    </w:p>
    <w:p w14:paraId="4DD5A4EC">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1.竞争性谈判文件提供期限：202</w:t>
      </w:r>
      <w:r>
        <w:rPr>
          <w:rFonts w:hint="eastAsia" w:ascii="方正仿宋_GBK" w:hAnsi="宋体" w:eastAsia="方正仿宋_GBK"/>
          <w:color w:val="000000" w:themeColor="text1"/>
          <w:sz w:val="24"/>
          <w:szCs w:val="24"/>
          <w:lang w:val="en-US" w:eastAsia="zh-CN"/>
          <w14:textFill>
            <w14:solidFill>
              <w14:schemeClr w14:val="tx1"/>
            </w14:solidFill>
          </w14:textFill>
        </w:rPr>
        <w:t>5</w:t>
      </w:r>
      <w:r>
        <w:rPr>
          <w:rFonts w:hint="eastAsia" w:ascii="方正仿宋_GBK" w:hAnsi="宋体" w:eastAsia="方正仿宋_GBK"/>
          <w:color w:val="000000" w:themeColor="text1"/>
          <w:sz w:val="24"/>
          <w:szCs w:val="24"/>
          <w14:textFill>
            <w14:solidFill>
              <w14:schemeClr w14:val="tx1"/>
            </w14:solidFill>
          </w14:textFill>
        </w:rPr>
        <w:t>年</w:t>
      </w:r>
      <w:r>
        <w:rPr>
          <w:rFonts w:hint="eastAsia" w:ascii="方正仿宋_GBK" w:hAnsi="宋体" w:eastAsia="方正仿宋_GBK"/>
          <w:color w:val="000000" w:themeColor="text1"/>
          <w:sz w:val="24"/>
          <w:szCs w:val="24"/>
          <w:lang w:val="en-US" w:eastAsia="zh-CN"/>
          <w14:textFill>
            <w14:solidFill>
              <w14:schemeClr w14:val="tx1"/>
            </w14:solidFill>
          </w14:textFill>
        </w:rPr>
        <w:t>3</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7</w:t>
      </w:r>
      <w:r>
        <w:rPr>
          <w:rFonts w:hint="eastAsia" w:ascii="方正仿宋_GBK" w:hAnsi="宋体" w:eastAsia="方正仿宋_GBK"/>
          <w:color w:val="000000" w:themeColor="text1"/>
          <w:sz w:val="24"/>
          <w:szCs w:val="24"/>
          <w14:textFill>
            <w14:solidFill>
              <w14:schemeClr w14:val="tx1"/>
            </w14:solidFill>
          </w14:textFill>
        </w:rPr>
        <w:t>日至20</w:t>
      </w:r>
      <w:r>
        <w:rPr>
          <w:rFonts w:hint="eastAsia" w:ascii="方正仿宋_GBK" w:hAnsi="宋体" w:eastAsia="方正仿宋_GBK"/>
          <w:color w:val="000000" w:themeColor="text1"/>
          <w:sz w:val="24"/>
          <w:szCs w:val="24"/>
          <w:lang w:val="en-US" w:eastAsia="zh-CN"/>
          <w14:textFill>
            <w14:solidFill>
              <w14:schemeClr w14:val="tx1"/>
            </w14:solidFill>
          </w14:textFill>
        </w:rPr>
        <w:t>25</w:t>
      </w:r>
      <w:r>
        <w:rPr>
          <w:rFonts w:hint="eastAsia" w:ascii="方正仿宋_GBK" w:hAnsi="宋体" w:eastAsia="方正仿宋_GBK"/>
          <w:color w:val="000000" w:themeColor="text1"/>
          <w:sz w:val="24"/>
          <w:szCs w:val="24"/>
          <w14:textFill>
            <w14:solidFill>
              <w14:schemeClr w14:val="tx1"/>
            </w14:solidFill>
          </w14:textFill>
        </w:rPr>
        <w:t>年</w:t>
      </w:r>
      <w:r>
        <w:rPr>
          <w:rFonts w:hint="eastAsia" w:ascii="方正仿宋_GBK" w:hAnsi="宋体" w:eastAsia="方正仿宋_GBK"/>
          <w:color w:val="000000" w:themeColor="text1"/>
          <w:sz w:val="24"/>
          <w:szCs w:val="24"/>
          <w:lang w:val="en-US" w:eastAsia="zh-CN"/>
          <w14:textFill>
            <w14:solidFill>
              <w14:schemeClr w14:val="tx1"/>
            </w14:solidFill>
          </w14:textFill>
        </w:rPr>
        <w:t>3</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11</w:t>
      </w:r>
      <w:r>
        <w:rPr>
          <w:rFonts w:hint="eastAsia" w:ascii="方正仿宋_GBK" w:hAnsi="宋体" w:eastAsia="方正仿宋_GBK"/>
          <w:color w:val="000000" w:themeColor="text1"/>
          <w:sz w:val="24"/>
          <w:szCs w:val="24"/>
          <w14:textFill>
            <w14:solidFill>
              <w14:schemeClr w14:val="tx1"/>
            </w14:solidFill>
          </w14:textFill>
        </w:rPr>
        <w:t>日。</w:t>
      </w:r>
    </w:p>
    <w:p w14:paraId="7D57876F">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.报名方式：现场报名签到。</w:t>
      </w:r>
    </w:p>
    <w:p w14:paraId="10798612">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）谈判地点：重庆市</w:t>
      </w:r>
      <w:r>
        <w:rPr>
          <w:rFonts w:hint="eastAsia" w:ascii="方正仿宋_GBK" w:hAnsi="宋体" w:eastAsia="方正仿宋_GBK"/>
          <w:color w:val="000000" w:themeColor="text1"/>
          <w:sz w:val="24"/>
          <w:szCs w:val="24"/>
          <w:lang w:val="en-US" w:eastAsia="zh-CN"/>
          <w14:textFill>
            <w14:solidFill>
              <w14:schemeClr w14:val="tx1"/>
            </w14:solidFill>
          </w14:textFill>
        </w:rPr>
        <w:t>沙坪坝区陈家桥医院行政办公类二会议室</w:t>
      </w:r>
    </w:p>
    <w:p w14:paraId="16F1CDB0">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）提交响应文件截止时间：20</w:t>
      </w:r>
      <w:r>
        <w:rPr>
          <w:rFonts w:hint="eastAsia" w:ascii="方正仿宋_GBK" w:hAnsi="宋体" w:eastAsia="方正仿宋_GBK"/>
          <w:color w:val="000000" w:themeColor="text1"/>
          <w:sz w:val="24"/>
          <w:szCs w:val="24"/>
          <w:lang w:val="en-US" w:eastAsia="zh-CN"/>
          <w14:textFill>
            <w14:solidFill>
              <w14:schemeClr w14:val="tx1"/>
            </w14:solidFill>
          </w14:textFill>
        </w:rPr>
        <w:t>25</w:t>
      </w:r>
      <w:r>
        <w:rPr>
          <w:rFonts w:hint="eastAsia" w:ascii="方正仿宋_GBK" w:hAnsi="宋体" w:eastAsia="方正仿宋_GBK"/>
          <w:color w:val="000000" w:themeColor="text1"/>
          <w:sz w:val="24"/>
          <w:szCs w:val="24"/>
          <w14:textFill>
            <w14:solidFill>
              <w14:schemeClr w14:val="tx1"/>
            </w14:solidFill>
          </w14:textFill>
        </w:rPr>
        <w:t>年</w:t>
      </w:r>
      <w:r>
        <w:rPr>
          <w:rFonts w:hint="eastAsia" w:ascii="方正仿宋_GBK" w:hAnsi="宋体" w:eastAsia="方正仿宋_GBK"/>
          <w:color w:val="000000" w:themeColor="text1"/>
          <w:sz w:val="24"/>
          <w:szCs w:val="24"/>
          <w:lang w:val="en-US" w:eastAsia="zh-CN"/>
          <w14:textFill>
            <w14:solidFill>
              <w14:schemeClr w14:val="tx1"/>
            </w14:solidFill>
          </w14:textFill>
        </w:rPr>
        <w:t>3</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auto"/>
          <w:sz w:val="24"/>
          <w:szCs w:val="24"/>
          <w:lang w:val="en-US" w:eastAsia="zh-CN"/>
        </w:rPr>
        <w:t>11</w:t>
      </w:r>
      <w:r>
        <w:rPr>
          <w:rFonts w:hint="eastAsia" w:ascii="方正仿宋_GBK" w:hAnsi="宋体" w:eastAsia="方正仿宋_GBK"/>
          <w:color w:val="auto"/>
          <w:sz w:val="24"/>
          <w:szCs w:val="24"/>
        </w:rPr>
        <w:t>日北京时间15:00:00</w:t>
      </w:r>
    </w:p>
    <w:p w14:paraId="3F1B0B7B">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五</w:t>
      </w:r>
      <w:r>
        <w:rPr>
          <w:rFonts w:hint="eastAsia" w:ascii="方正仿宋_GBK" w:hAnsi="宋体" w:eastAsia="方正仿宋_GBK"/>
          <w:color w:val="auto"/>
          <w:sz w:val="24"/>
          <w:szCs w:val="24"/>
        </w:rPr>
        <w:t>）谈判开始时间：20</w:t>
      </w:r>
      <w:r>
        <w:rPr>
          <w:rFonts w:hint="eastAsia" w:ascii="方正仿宋_GBK" w:hAnsi="宋体" w:eastAsia="方正仿宋_GBK"/>
          <w:color w:val="auto"/>
          <w:sz w:val="24"/>
          <w:szCs w:val="24"/>
          <w:lang w:val="en-US" w:eastAsia="zh-CN"/>
        </w:rPr>
        <w:t>25</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11</w:t>
      </w:r>
      <w:r>
        <w:rPr>
          <w:rFonts w:hint="eastAsia" w:ascii="方正仿宋_GBK" w:hAnsi="宋体" w:eastAsia="方正仿宋_GBK"/>
          <w:color w:val="auto"/>
          <w:sz w:val="24"/>
          <w:szCs w:val="24"/>
        </w:rPr>
        <w:t>日北京时间15:00:00</w:t>
      </w:r>
    </w:p>
    <w:p w14:paraId="2F27FE0E">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30" w:name="_Toc23093"/>
      <w:r>
        <w:rPr>
          <w:rFonts w:hint="eastAsia" w:ascii="方正仿宋_GBK" w:hAnsi="宋体" w:eastAsia="方正仿宋_GBK"/>
          <w:color w:val="000000" w:themeColor="text1"/>
          <w:sz w:val="24"/>
          <w:lang w:val="en-US" w:eastAsia="zh-CN"/>
          <w14:textFill>
            <w14:solidFill>
              <w14:schemeClr w14:val="tx1"/>
            </w14:solidFill>
          </w14:textFill>
        </w:rPr>
        <w:t>五</w:t>
      </w:r>
      <w:r>
        <w:rPr>
          <w:rFonts w:hint="eastAsia" w:ascii="方正仿宋_GBK" w:hAnsi="宋体" w:eastAsia="方正仿宋_GBK"/>
          <w:color w:val="000000" w:themeColor="text1"/>
          <w:sz w:val="24"/>
          <w14:textFill>
            <w14:solidFill>
              <w14:schemeClr w14:val="tx1"/>
            </w14:solidFill>
          </w14:textFill>
        </w:rPr>
        <w:t>、其它有关规定</w:t>
      </w:r>
      <w:bookmarkEnd w:id="30"/>
    </w:p>
    <w:p w14:paraId="6A15439B">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（一）单位负责人为同一人或者存在直接控股、管理关系的不同供应商（服务商），不得参加同一合同项（包）下的采购活动，否则均为无效谈判。</w:t>
      </w:r>
    </w:p>
    <w:p w14:paraId="0090EC06">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（二）为采购项目提供整体设计、规范编制或者项目管理、监理、检测等服务的供应商（服务商），不得再参加该采购项目的其他采购活动。</w:t>
      </w:r>
    </w:p>
    <w:p w14:paraId="16535266">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（三）同一合同项（包）下为单一品目的货物采购中，同一品牌同一型号产品有多家供应商（服务商）参加谈判，只能按照一家供应商（服务商）计算。</w:t>
      </w:r>
    </w:p>
    <w:p w14:paraId="4D3796BF">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（四）同一合同项（包）下的货物，制造商参与谈判的，不得再委托代理商参与谈判。</w:t>
      </w:r>
    </w:p>
    <w:p w14:paraId="392A0D4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五</w:t>
      </w:r>
      <w:r>
        <w:rPr>
          <w:rFonts w:hint="eastAsia" w:ascii="方正仿宋_GBK" w:hAnsi="宋体" w:eastAsia="方正仿宋_GBK"/>
          <w:color w:val="000000" w:themeColor="text1"/>
          <w:sz w:val="24"/>
          <w:szCs w:val="24"/>
          <w14:textFill>
            <w14:solidFill>
              <w14:schemeClr w14:val="tx1"/>
            </w14:solidFill>
          </w14:textFill>
        </w:rPr>
        <w:t>）超过响应文件截止时间递交的响应文件，恕不接收。</w:t>
      </w:r>
    </w:p>
    <w:p w14:paraId="79364542">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）谈判费用：无论谈判结果如何，供应商（服务商）参与本项目谈判的所有费用均应由供应商（服务商）自行承担。</w:t>
      </w:r>
    </w:p>
    <w:p w14:paraId="3FC15A42">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七</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t>本项目不接受联合体参与谈判，否则按无效处理。</w:t>
      </w:r>
    </w:p>
    <w:p w14:paraId="4AEA9CFF">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八</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t>本项目不接受合同分包，否则按无效处理。</w:t>
      </w:r>
    </w:p>
    <w:p w14:paraId="2A34FBDC">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九</w:t>
      </w:r>
      <w:r>
        <w:rPr>
          <w:rFonts w:hint="eastAsia" w:ascii="方正仿宋_GBK" w:hAnsi="宋体" w:eastAsia="方正仿宋_GBK"/>
          <w:color w:val="000000" w:themeColor="text1"/>
          <w:sz w:val="24"/>
          <w:szCs w:val="24"/>
          <w14:textFill>
            <w14:solidFill>
              <w14:schemeClr w14:val="tx1"/>
            </w14:solidFill>
          </w14:textFill>
        </w:rPr>
        <w:t>）按照《财政部关于在政府采购活动中查询及使用信用记录有关问题的通知》财库〔2016〕125号，供应商（服务商）列入失信被执行人、重大税收违法案件当事人名单、政府采购严重违法失信行为记录名单及其他不符合《中华人民共和国政府采购法》第二十二条规定条件的供应商（服务商），将拒绝其参与采购活动。</w:t>
      </w:r>
    </w:p>
    <w:p w14:paraId="4295D6CF">
      <w:pPr>
        <w:pStyle w:val="3"/>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31" w:name="_Toc7459"/>
      <w:r>
        <w:rPr>
          <w:rFonts w:hint="eastAsia" w:ascii="方正仿宋_GBK" w:hAnsi="宋体" w:eastAsia="方正仿宋_GBK"/>
          <w:color w:val="000000" w:themeColor="text1"/>
          <w:sz w:val="24"/>
          <w:lang w:val="en-US" w:eastAsia="zh-CN"/>
          <w14:textFill>
            <w14:solidFill>
              <w14:schemeClr w14:val="tx1"/>
            </w14:solidFill>
          </w14:textFill>
        </w:rPr>
        <w:t>六</w:t>
      </w:r>
      <w:r>
        <w:rPr>
          <w:rFonts w:hint="eastAsia" w:ascii="方正仿宋_GBK" w:hAnsi="宋体" w:eastAsia="方正仿宋_GBK"/>
          <w:color w:val="000000" w:themeColor="text1"/>
          <w:sz w:val="24"/>
          <w14:textFill>
            <w14:solidFill>
              <w14:schemeClr w14:val="tx1"/>
            </w14:solidFill>
          </w14:textFill>
        </w:rPr>
        <w:t>、现场踏勘</w:t>
      </w:r>
      <w:bookmarkEnd w:id="31"/>
    </w:p>
    <w:p w14:paraId="02D940A3">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供应商在编制响应文件时应自行到</w:t>
      </w:r>
      <w:r>
        <w:rPr>
          <w:rFonts w:hint="eastAsia" w:ascii="方正仿宋_GBK" w:hAnsi="宋体" w:eastAsia="方正仿宋_GBK"/>
          <w:color w:val="000000" w:themeColor="text1"/>
          <w:sz w:val="24"/>
          <w:szCs w:val="24"/>
          <w:lang w:val="en-US" w:eastAsia="zh-CN"/>
          <w14:textFill>
            <w14:solidFill>
              <w14:schemeClr w14:val="tx1"/>
            </w14:solidFill>
          </w14:textFill>
        </w:rPr>
        <w:t>医院</w:t>
      </w:r>
      <w:r>
        <w:rPr>
          <w:rFonts w:hint="eastAsia" w:ascii="方正仿宋_GBK" w:hAnsi="宋体" w:eastAsia="方正仿宋_GBK"/>
          <w:color w:val="000000" w:themeColor="text1"/>
          <w:sz w:val="24"/>
          <w:szCs w:val="24"/>
          <w14:textFill>
            <w14:solidFill>
              <w14:schemeClr w14:val="tx1"/>
            </w14:solidFill>
          </w14:textFill>
        </w:rPr>
        <w:t>现场踏勘，以便进行合理报价。无论投标供应商是否踏勘过现场，均被认为在递交响应文件之前已经踏勘过现场，对本项目的风险和义务已完全了解，并在其报价中已充分考虑了现场和环境条件，知晓本项目安装实施过程中，采购人有可能对本项目现场安装位置做适当修改。踏勘现场所发生的费用及一切可能发生的各种事故、责任由投标供应商自行负责。</w:t>
      </w:r>
    </w:p>
    <w:p w14:paraId="48882AD7">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现场踏勘联系人：</w:t>
      </w:r>
      <w:r>
        <w:rPr>
          <w:rFonts w:hint="eastAsia" w:ascii="方正仿宋_GBK" w:hAnsi="宋体" w:eastAsia="方正仿宋_GBK"/>
          <w:color w:val="000000" w:themeColor="text1"/>
          <w:sz w:val="24"/>
          <w:szCs w:val="24"/>
          <w:lang w:val="en-US" w:eastAsia="zh-CN"/>
          <w14:textFill>
            <w14:solidFill>
              <w14:schemeClr w14:val="tx1"/>
            </w14:solidFill>
          </w14:textFill>
        </w:rPr>
        <w:t>王</w:t>
      </w:r>
      <w:r>
        <w:rPr>
          <w:rFonts w:hint="eastAsia" w:ascii="方正仿宋_GBK" w:hAnsi="宋体" w:eastAsia="方正仿宋_GBK"/>
          <w:color w:val="000000" w:themeColor="text1"/>
          <w:sz w:val="24"/>
          <w:szCs w:val="24"/>
          <w14:textFill>
            <w14:solidFill>
              <w14:schemeClr w14:val="tx1"/>
            </w14:solidFill>
          </w14:textFill>
        </w:rPr>
        <w:t>老师，  电话：18502375610</w:t>
      </w:r>
    </w:p>
    <w:p w14:paraId="7F93D0CD">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32" w:name="_Toc3374"/>
      <w:r>
        <w:rPr>
          <w:rFonts w:hint="eastAsia" w:ascii="方正仿宋_GBK" w:hAnsi="宋体" w:eastAsia="方正仿宋_GBK"/>
          <w:color w:val="000000" w:themeColor="text1"/>
          <w:sz w:val="24"/>
          <w14:textFill>
            <w14:solidFill>
              <w14:schemeClr w14:val="tx1"/>
            </w14:solidFill>
          </w14:textFill>
        </w:rPr>
        <w:t>八、联系方式</w:t>
      </w:r>
      <w:bookmarkEnd w:id="32"/>
    </w:p>
    <w:p w14:paraId="547374CA">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（一）采购人：</w:t>
      </w:r>
      <w:r>
        <w:rPr>
          <w:rFonts w:hint="eastAsia" w:ascii="方正仿宋_GBK" w:hAnsi="宋体" w:eastAsia="方正仿宋_GBK"/>
          <w:color w:val="000000" w:themeColor="text1"/>
          <w:sz w:val="24"/>
          <w:szCs w:val="24"/>
          <w:lang w:val="en-US" w:eastAsia="zh-CN"/>
          <w14:textFill>
            <w14:solidFill>
              <w14:schemeClr w14:val="tx1"/>
            </w14:solidFill>
          </w14:textFill>
        </w:rPr>
        <w:t>陈家桥医院采购办</w:t>
      </w:r>
    </w:p>
    <w:p w14:paraId="745252BA">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联系人：</w:t>
      </w:r>
      <w:r>
        <w:rPr>
          <w:rFonts w:hint="eastAsia" w:ascii="方正仿宋_GBK" w:hAnsi="宋体" w:eastAsia="方正仿宋_GBK"/>
          <w:color w:val="000000" w:themeColor="text1"/>
          <w:sz w:val="24"/>
          <w:szCs w:val="24"/>
          <w:lang w:val="en-US" w:eastAsia="zh-CN"/>
          <w14:textFill>
            <w14:solidFill>
              <w14:schemeClr w14:val="tx1"/>
            </w14:solidFill>
          </w14:textFill>
        </w:rPr>
        <w:t>朱老师</w:t>
      </w:r>
    </w:p>
    <w:p w14:paraId="0ADA8C6A">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电  话：023-</w:t>
      </w:r>
      <w:r>
        <w:rPr>
          <w:rFonts w:hint="eastAsia" w:ascii="方正仿宋_GBK" w:hAnsi="宋体" w:eastAsia="方正仿宋_GBK"/>
          <w:color w:val="000000" w:themeColor="text1"/>
          <w:sz w:val="24"/>
          <w:szCs w:val="24"/>
          <w:lang w:val="en-US" w:eastAsia="zh-CN"/>
          <w14:textFill>
            <w14:solidFill>
              <w14:schemeClr w14:val="tx1"/>
            </w14:solidFill>
          </w14:textFill>
        </w:rPr>
        <w:t>61500030</w:t>
      </w:r>
      <w:r>
        <w:rPr>
          <w:rFonts w:hint="eastAsia" w:ascii="方正仿宋_GBK" w:hAnsi="宋体" w:eastAsia="方正仿宋_GBK"/>
          <w:color w:val="000000" w:themeColor="text1"/>
          <w:sz w:val="24"/>
          <w:szCs w:val="24"/>
          <w14:textFill>
            <w14:solidFill>
              <w14:schemeClr w14:val="tx1"/>
            </w14:solidFill>
          </w14:textFill>
        </w:rPr>
        <w:t>（工作时间：</w:t>
      </w:r>
      <w:bookmarkStart w:id="33" w:name="_Hlk159939998"/>
      <w:r>
        <w:rPr>
          <w:rFonts w:ascii="方正仿宋_GBK" w:hAnsi="宋体" w:eastAsia="方正仿宋_GBK"/>
          <w:color w:val="000000" w:themeColor="text1"/>
          <w:sz w:val="24"/>
          <w:szCs w:val="24"/>
          <w14:textFill>
            <w14:solidFill>
              <w14:schemeClr w14:val="tx1"/>
            </w14:solidFill>
          </w14:textFill>
        </w:rPr>
        <w:t xml:space="preserve"> 8:</w:t>
      </w:r>
      <w:r>
        <w:rPr>
          <w:rFonts w:hint="eastAsia" w:ascii="方正仿宋_GBK" w:hAnsi="宋体" w:eastAsia="方正仿宋_GBK"/>
          <w:color w:val="000000" w:themeColor="text1"/>
          <w:sz w:val="24"/>
          <w:szCs w:val="24"/>
          <w:lang w:val="en-US" w:eastAsia="zh-CN"/>
          <w14:textFill>
            <w14:solidFill>
              <w14:schemeClr w14:val="tx1"/>
            </w14:solidFill>
          </w14:textFill>
        </w:rPr>
        <w:t>0</w:t>
      </w:r>
      <w:r>
        <w:rPr>
          <w:rFonts w:ascii="方正仿宋_GBK" w:hAnsi="宋体" w:eastAsia="方正仿宋_GBK"/>
          <w:color w:val="000000" w:themeColor="text1"/>
          <w:sz w:val="24"/>
          <w:szCs w:val="24"/>
          <w14:textFill>
            <w14:solidFill>
              <w14:schemeClr w14:val="tx1"/>
            </w14:solidFill>
          </w14:textFill>
        </w:rPr>
        <w:t>0-12:00</w:t>
      </w:r>
      <w:bookmarkEnd w:id="33"/>
      <w:r>
        <w:rPr>
          <w:rFonts w:hint="eastAsia" w:ascii="方正仿宋_GBK" w:hAnsi="宋体" w:eastAsia="方正仿宋_GBK"/>
          <w:color w:val="000000" w:themeColor="text1"/>
          <w:sz w:val="24"/>
          <w:szCs w:val="24"/>
          <w:lang w:eastAsia="zh-CN"/>
          <w14:textFill>
            <w14:solidFill>
              <w14:schemeClr w14:val="tx1"/>
            </w14:solidFill>
          </w14:textFill>
        </w:rPr>
        <w:t>、</w:t>
      </w:r>
      <w:r>
        <w:rPr>
          <w:rFonts w:ascii="方正仿宋_GBK" w:hAnsi="宋体" w:eastAsia="方正仿宋_GBK"/>
          <w:color w:val="000000" w:themeColor="text1"/>
          <w:sz w:val="24"/>
          <w:szCs w:val="24"/>
          <w14:textFill>
            <w14:solidFill>
              <w14:schemeClr w14:val="tx1"/>
            </w14:solidFill>
          </w14:textFill>
        </w:rPr>
        <w:t>14:</w:t>
      </w:r>
      <w:r>
        <w:rPr>
          <w:rFonts w:hint="eastAsia" w:ascii="方正仿宋_GBK" w:hAnsi="宋体" w:eastAsia="方正仿宋_GBK"/>
          <w:color w:val="000000" w:themeColor="text1"/>
          <w:sz w:val="24"/>
          <w:szCs w:val="24"/>
          <w:lang w:val="en-US" w:eastAsia="zh-CN"/>
          <w14:textFill>
            <w14:solidFill>
              <w14:schemeClr w14:val="tx1"/>
            </w14:solidFill>
          </w14:textFill>
        </w:rPr>
        <w:t>0</w:t>
      </w:r>
      <w:r>
        <w:rPr>
          <w:rFonts w:ascii="方正仿宋_GBK" w:hAnsi="宋体" w:eastAsia="方正仿宋_GBK"/>
          <w:color w:val="000000" w:themeColor="text1"/>
          <w:sz w:val="24"/>
          <w:szCs w:val="24"/>
          <w14:textFill>
            <w14:solidFill>
              <w14:schemeClr w14:val="tx1"/>
            </w14:solidFill>
          </w14:textFill>
        </w:rPr>
        <w:t>0-</w:t>
      </w:r>
      <w:r>
        <w:rPr>
          <w:rFonts w:hint="eastAsia" w:ascii="方正仿宋_GBK" w:hAnsi="宋体" w:eastAsia="方正仿宋_GBK"/>
          <w:color w:val="000000" w:themeColor="text1"/>
          <w:sz w:val="24"/>
          <w:szCs w:val="24"/>
          <w:lang w:val="en-US" w:eastAsia="zh-CN"/>
          <w14:textFill>
            <w14:solidFill>
              <w14:schemeClr w14:val="tx1"/>
            </w14:solidFill>
          </w14:textFill>
        </w:rPr>
        <w:t>17</w:t>
      </w:r>
      <w:r>
        <w:rPr>
          <w:rFonts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3</w:t>
      </w:r>
      <w:r>
        <w:rPr>
          <w:rFonts w:ascii="方正仿宋_GBK" w:hAnsi="宋体" w:eastAsia="方正仿宋_GBK"/>
          <w:color w:val="000000" w:themeColor="text1"/>
          <w:sz w:val="24"/>
          <w:szCs w:val="24"/>
          <w14:textFill>
            <w14:solidFill>
              <w14:schemeClr w14:val="tx1"/>
            </w14:solidFill>
          </w14:textFill>
        </w:rPr>
        <w:t>0</w:t>
      </w:r>
      <w:r>
        <w:rPr>
          <w:rFonts w:hint="eastAsia" w:ascii="方正仿宋_GBK" w:hAnsi="宋体" w:eastAsia="方正仿宋_GBK"/>
          <w:color w:val="000000" w:themeColor="text1"/>
          <w:sz w:val="24"/>
          <w:szCs w:val="24"/>
          <w14:textFill>
            <w14:solidFill>
              <w14:schemeClr w14:val="tx1"/>
            </w14:solidFill>
          </w14:textFill>
        </w:rPr>
        <w:t>）</w:t>
      </w:r>
    </w:p>
    <w:p w14:paraId="431862D4">
      <w:pPr>
        <w:numPr>
          <w:ilvl w:val="0"/>
          <w:numId w:val="12"/>
        </w:num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用户部门：</w:t>
      </w:r>
      <w:r>
        <w:rPr>
          <w:rFonts w:hint="eastAsia" w:ascii="方正仿宋_GBK" w:hAnsi="宋体" w:eastAsia="方正仿宋_GBK"/>
          <w:color w:val="000000" w:themeColor="text1"/>
          <w:sz w:val="24"/>
          <w:szCs w:val="24"/>
          <w:lang w:val="en-US" w:eastAsia="zh-CN"/>
          <w14:textFill>
            <w14:solidFill>
              <w14:schemeClr w14:val="tx1"/>
            </w14:solidFill>
          </w14:textFill>
        </w:rPr>
        <w:t>陈家桥医院科普宣传中心</w:t>
      </w:r>
    </w:p>
    <w:p w14:paraId="0D4F841C">
      <w:pPr>
        <w:numPr>
          <w:ilvl w:val="0"/>
          <w:numId w:val="12"/>
        </w:num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技术咨询联系人：</w:t>
      </w:r>
      <w:r>
        <w:rPr>
          <w:rFonts w:hint="eastAsia" w:ascii="方正仿宋_GBK" w:hAnsi="宋体" w:eastAsia="方正仿宋_GBK"/>
          <w:color w:val="000000" w:themeColor="text1"/>
          <w:sz w:val="24"/>
          <w:szCs w:val="24"/>
          <w:lang w:val="en-US" w:eastAsia="zh-CN"/>
          <w14:textFill>
            <w14:solidFill>
              <w14:schemeClr w14:val="tx1"/>
            </w14:solidFill>
          </w14:textFill>
        </w:rPr>
        <w:t>王</w:t>
      </w:r>
      <w:r>
        <w:rPr>
          <w:rFonts w:hint="eastAsia" w:ascii="方正仿宋_GBK" w:hAnsi="宋体" w:eastAsia="方正仿宋_GBK"/>
          <w:color w:val="000000" w:themeColor="text1"/>
          <w:sz w:val="24"/>
          <w:szCs w:val="24"/>
          <w14:textFill>
            <w14:solidFill>
              <w14:schemeClr w14:val="tx1"/>
            </w14:solidFill>
          </w14:textFill>
        </w:rPr>
        <w:t>老师</w:t>
      </w:r>
    </w:p>
    <w:p w14:paraId="4AC28ACB">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电  话：</w:t>
      </w:r>
      <w:bookmarkEnd w:id="25"/>
      <w:bookmarkEnd w:id="26"/>
      <w:bookmarkEnd w:id="27"/>
      <w:bookmarkEnd w:id="28"/>
      <w:bookmarkEnd w:id="29"/>
      <w:r>
        <w:rPr>
          <w:rFonts w:hint="eastAsia" w:ascii="方正仿宋_GBK" w:hAnsi="宋体" w:eastAsia="方正仿宋_GBK"/>
          <w:color w:val="000000" w:themeColor="text1"/>
          <w:sz w:val="24"/>
          <w:szCs w:val="24"/>
          <w14:textFill>
            <w14:solidFill>
              <w14:schemeClr w14:val="tx1"/>
            </w14:solidFill>
          </w14:textFill>
        </w:rPr>
        <w:t>18502375610</w:t>
      </w:r>
    </w:p>
    <w:p w14:paraId="0BC6F783">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p>
    <w:p w14:paraId="3AAB4509">
      <w:pPr>
        <w:snapToGrid w:val="0"/>
        <w:spacing w:line="400" w:lineRule="exact"/>
        <w:ind w:firstLine="480" w:firstLineChars="200"/>
        <w:outlineLvl w:val="2"/>
        <w:rPr>
          <w:rFonts w:ascii="方正仿宋_GBK" w:hAnsi="宋体" w:eastAsia="方正仿宋_GBK"/>
          <w:color w:val="000000" w:themeColor="text1"/>
          <w:sz w:val="24"/>
          <w:szCs w:val="24"/>
          <w14:textFill>
            <w14:solidFill>
              <w14:schemeClr w14:val="tx1"/>
            </w14:solidFill>
          </w14:textFill>
        </w:rPr>
        <w:sectPr>
          <w:pgSz w:w="11907" w:h="16840"/>
          <w:pgMar w:top="1134" w:right="1191" w:bottom="1134" w:left="1304" w:header="964" w:footer="907" w:gutter="0"/>
          <w:pgNumType w:fmt="numberInDash"/>
          <w:cols w:space="720" w:num="1"/>
          <w:docGrid w:linePitch="312" w:charSpace="0"/>
        </w:sectPr>
      </w:pPr>
    </w:p>
    <w:p w14:paraId="6D1639B4">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bookmarkStart w:id="34" w:name="_Toc1292"/>
      <w:bookmarkStart w:id="35" w:name="_Toc14516"/>
      <w:bookmarkStart w:id="36" w:name="_Toc6525"/>
      <w:bookmarkStart w:id="37" w:name="_Toc65660338"/>
      <w:bookmarkStart w:id="38" w:name="_Toc102227313"/>
      <w:r>
        <w:rPr>
          <w:rFonts w:hint="eastAsia" w:ascii="方正小标宋_GBK" w:eastAsia="方正小标宋_GBK"/>
          <w:b w:val="0"/>
          <w:color w:val="000000" w:themeColor="text1"/>
          <w:sz w:val="36"/>
          <w:szCs w:val="30"/>
          <w14:textFill>
            <w14:solidFill>
              <w14:schemeClr w14:val="tx1"/>
            </w14:solidFill>
          </w14:textFill>
        </w:rPr>
        <w:t>第二篇  谈判项目技术（质量）需求</w:t>
      </w:r>
      <w:bookmarkEnd w:id="34"/>
      <w:bookmarkEnd w:id="35"/>
      <w:bookmarkEnd w:id="36"/>
      <w:bookmarkEnd w:id="37"/>
    </w:p>
    <w:p w14:paraId="71CA4732">
      <w:pPr>
        <w:pStyle w:val="3"/>
        <w:numPr>
          <w:ilvl w:val="0"/>
          <w:numId w:val="0"/>
        </w:numPr>
        <w:adjustRightInd w:val="0"/>
        <w:snapToGrid w:val="0"/>
        <w:spacing w:before="0" w:after="0" w:line="400" w:lineRule="exact"/>
        <w:ind w:left="482" w:leftChars="0"/>
        <w:rPr>
          <w:rFonts w:hint="default" w:ascii="方正仿宋_GBK" w:hAnsi="宋体" w:eastAsia="方正仿宋_GBK"/>
          <w:color w:val="000000" w:themeColor="text1"/>
          <w:sz w:val="24"/>
          <w:lang w:val="en-US" w:eastAsia="zh-CN"/>
          <w14:textFill>
            <w14:solidFill>
              <w14:schemeClr w14:val="tx1"/>
            </w14:solidFill>
          </w14:textFill>
        </w:rPr>
      </w:pPr>
      <w:bookmarkStart w:id="39" w:name="_Toc2669"/>
      <w:bookmarkStart w:id="40" w:name="_Toc26971"/>
      <w:bookmarkStart w:id="41" w:name="_Toc24129"/>
      <w:bookmarkStart w:id="42" w:name="_Toc65660339"/>
      <w:r>
        <w:rPr>
          <w:rFonts w:hint="eastAsia" w:ascii="方正仿宋_GBK" w:hAnsi="宋体" w:eastAsia="方正仿宋_GBK"/>
          <w:color w:val="000000" w:themeColor="text1"/>
          <w:sz w:val="24"/>
          <w:lang w:val="en-US" w:eastAsia="zh-CN"/>
          <w14:textFill>
            <w14:solidFill>
              <w14:schemeClr w14:val="tx1"/>
            </w14:solidFill>
          </w14:textFill>
        </w:rPr>
        <w:t>项目基本情况：</w:t>
      </w:r>
      <w:r>
        <w:rPr>
          <w:rFonts w:hint="eastAsia" w:ascii="方正仿宋_GBK" w:hAnsi="宋体" w:eastAsia="方正仿宋_GBK"/>
          <w:b w:val="0"/>
          <w:bCs/>
          <w:color w:val="000000" w:themeColor="text1"/>
          <w:sz w:val="24"/>
          <w:szCs w:val="24"/>
          <w:lang w:val="en-US" w:eastAsia="zh-CN"/>
          <w14:textFill>
            <w14:solidFill>
              <w14:schemeClr w14:val="tx1"/>
            </w14:solidFill>
          </w14:textFill>
        </w:rPr>
        <w:t>沙坪坝区陈家桥医院局部导视提档升级。供应商需完成沙坪坝区陈家桥医院局部导视提档升级的策划、设计、制作、安装等服务内容。</w:t>
      </w:r>
      <w:bookmarkEnd w:id="39"/>
    </w:p>
    <w:p w14:paraId="1812E13D">
      <w:pPr>
        <w:pStyle w:val="3"/>
        <w:numPr>
          <w:ilvl w:val="0"/>
          <w:numId w:val="13"/>
        </w:numPr>
        <w:adjustRightInd w:val="0"/>
        <w:snapToGrid w:val="0"/>
        <w:spacing w:before="0" w:after="0" w:line="400" w:lineRule="exact"/>
        <w:rPr>
          <w:rFonts w:ascii="方正仿宋_GBK" w:hAnsi="宋体" w:eastAsia="方正仿宋_GBK"/>
          <w:color w:val="000000" w:themeColor="text1"/>
          <w:sz w:val="24"/>
          <w14:textFill>
            <w14:solidFill>
              <w14:schemeClr w14:val="tx1"/>
            </w14:solidFill>
          </w14:textFill>
        </w:rPr>
      </w:pPr>
      <w:bookmarkStart w:id="43" w:name="_Toc13429"/>
      <w:r>
        <w:rPr>
          <w:rFonts w:hint="eastAsia" w:ascii="方正仿宋_GBK" w:hAnsi="宋体" w:eastAsia="方正仿宋_GBK"/>
          <w:color w:val="000000" w:themeColor="text1"/>
          <w:sz w:val="24"/>
          <w14:textFill>
            <w14:solidFill>
              <w14:schemeClr w14:val="tx1"/>
            </w14:solidFill>
          </w14:textFill>
        </w:rPr>
        <w:t>项目一览表</w:t>
      </w:r>
      <w:bookmarkEnd w:id="40"/>
      <w:bookmarkEnd w:id="41"/>
      <w:bookmarkEnd w:id="42"/>
      <w:bookmarkEnd w:id="43"/>
    </w:p>
    <w:tbl>
      <w:tblPr>
        <w:tblStyle w:val="57"/>
        <w:tblW w:w="9866" w:type="dxa"/>
        <w:tblInd w:w="1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6"/>
        <w:gridCol w:w="1405"/>
        <w:gridCol w:w="3407"/>
        <w:gridCol w:w="3247"/>
        <w:gridCol w:w="1091"/>
      </w:tblGrid>
      <w:tr w14:paraId="4BBD1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FBB5EF1">
            <w:pPr>
              <w:snapToGrid w:val="0"/>
              <w:spacing w:line="48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序号</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1A49DF33">
            <w:pPr>
              <w:snapToGrid w:val="0"/>
              <w:spacing w:line="48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名称</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6F06E6E6">
            <w:pPr>
              <w:snapToGrid w:val="0"/>
              <w:spacing w:line="480" w:lineRule="atLeast"/>
              <w:ind w:firstLine="482" w:firstLineChars="200"/>
              <w:jc w:val="center"/>
              <w:rPr>
                <w:rFonts w:hint="default" w:ascii="宋体" w:hAnsi="宋体" w:eastAsia="宋体" w:cs="宋体"/>
                <w:b/>
                <w:bCs/>
                <w:color w:val="auto"/>
                <w:sz w:val="24"/>
                <w:szCs w:val="24"/>
                <w:highlight w:val="none"/>
                <w:lang w:val="en-US"/>
              </w:rPr>
            </w:pPr>
            <w:r>
              <w:rPr>
                <w:rFonts w:hint="eastAsia" w:ascii="宋体" w:hAnsi="宋体" w:cs="宋体"/>
                <w:b/>
                <w:bCs/>
                <w:color w:val="auto"/>
                <w:sz w:val="24"/>
                <w:szCs w:val="24"/>
                <w:highlight w:val="none"/>
                <w:lang w:val="en-US" w:eastAsia="zh-CN"/>
              </w:rPr>
              <w:t>规格尺寸、制作工艺</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6C72DE64">
            <w:pPr>
              <w:snapToGrid w:val="0"/>
              <w:spacing w:line="480" w:lineRule="atLeast"/>
              <w:ind w:firstLine="482" w:firstLineChars="200"/>
              <w:jc w:val="center"/>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设计图纸/照片</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464E22F4">
            <w:pPr>
              <w:snapToGrid w:val="0"/>
              <w:spacing w:line="48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数量</w:t>
            </w:r>
          </w:p>
        </w:tc>
      </w:tr>
      <w:tr w14:paraId="7F778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D722D3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3794E3BD">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户外院总平</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2CBAF1DC">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尺寸规格：2500*2460*200mm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制作工艺：1.2mm厚镀锌板+分色座2K汽车烤漆+图文内容镂空发光+蓝景LED光源+画面3mm乳白亚克力高清UV彩印（单面内容）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7F1699FA">
            <w:pPr>
              <w:jc w:val="center"/>
              <w:rPr>
                <w:rFonts w:hint="eastAsia" w:ascii="宋体" w:hAnsi="宋体" w:eastAsia="宋体" w:cs="宋体"/>
                <w:sz w:val="18"/>
                <w:szCs w:val="18"/>
                <w:lang w:val="en-US" w:eastAsia="zh-CN"/>
              </w:rPr>
            </w:pPr>
            <w:r>
              <w:drawing>
                <wp:inline distT="0" distB="0" distL="114300" distR="114300">
                  <wp:extent cx="1460500" cy="1390015"/>
                  <wp:effectExtent l="0" t="0" r="635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1460500" cy="139001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00ABFB1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w:t>
            </w:r>
          </w:p>
        </w:tc>
      </w:tr>
      <w:tr w14:paraId="27204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14864A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4923392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停车牌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6506100F">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尺寸规格：3200*900*200mm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制作工艺：1.2mm厚镀锌板+分色座2K汽车烤漆+图文内容镂空发光+蓝景LED光源（双面内容）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6CB51A65">
            <w:pPr>
              <w:jc w:val="center"/>
              <w:rPr>
                <w:rFonts w:hint="eastAsia" w:ascii="宋体" w:hAnsi="宋体" w:eastAsia="宋体" w:cs="宋体"/>
                <w:sz w:val="18"/>
                <w:szCs w:val="18"/>
                <w:lang w:val="en-US" w:eastAsia="zh-CN"/>
              </w:rPr>
            </w:pPr>
            <w:r>
              <w:drawing>
                <wp:inline distT="0" distB="0" distL="114300" distR="114300">
                  <wp:extent cx="863600" cy="1250315"/>
                  <wp:effectExtent l="0" t="0" r="1270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863600" cy="125031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7A76B72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r>
      <w:tr w14:paraId="663DB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9"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511BB33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3</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5DA3216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户外导视牌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3A2B7383">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尺寸规格：800*1500*60mm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制作工艺：1.2mm厚镀锌+分色座2K汽车烤漆+画面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12644F71">
            <w:pPr>
              <w:jc w:val="center"/>
              <w:rPr>
                <w:rFonts w:hint="eastAsia" w:ascii="宋体" w:hAnsi="宋体" w:eastAsia="宋体" w:cs="宋体"/>
                <w:sz w:val="18"/>
                <w:szCs w:val="18"/>
                <w:lang w:val="en-US" w:eastAsia="zh-CN"/>
              </w:rPr>
            </w:pPr>
            <w:r>
              <w:drawing>
                <wp:inline distT="0" distB="0" distL="114300" distR="114300">
                  <wp:extent cx="1081405" cy="1006475"/>
                  <wp:effectExtent l="0" t="0" r="4445" b="3175"/>
                  <wp:docPr id="2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7"/>
                          <pic:cNvPicPr>
                            <a:picLocks noChangeAspect="1"/>
                          </pic:cNvPicPr>
                        </pic:nvPicPr>
                        <pic:blipFill>
                          <a:blip r:embed="rId16"/>
                          <a:stretch>
                            <a:fillRect/>
                          </a:stretch>
                        </pic:blipFill>
                        <pic:spPr>
                          <a:xfrm>
                            <a:off x="0" y="0"/>
                            <a:ext cx="1081405" cy="100647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0382C31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r>
      <w:tr w14:paraId="47312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3"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3F2875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5AAB021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风向标</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213639BC">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尺寸规格：800*2150*60mm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1DE89478">
            <w:pPr>
              <w:jc w:val="center"/>
              <w:rPr>
                <w:rFonts w:hint="eastAsia" w:ascii="宋体" w:hAnsi="宋体" w:eastAsia="宋体" w:cs="宋体"/>
                <w:sz w:val="18"/>
                <w:szCs w:val="18"/>
                <w:lang w:val="en-US" w:eastAsia="zh-CN"/>
              </w:rPr>
            </w:pPr>
            <w:r>
              <w:drawing>
                <wp:inline distT="0" distB="0" distL="114300" distR="114300">
                  <wp:extent cx="634365" cy="1519555"/>
                  <wp:effectExtent l="0" t="0" r="13335" b="4445"/>
                  <wp:docPr id="2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8"/>
                          <pic:cNvPicPr>
                            <a:picLocks noChangeAspect="1"/>
                          </pic:cNvPicPr>
                        </pic:nvPicPr>
                        <pic:blipFill>
                          <a:blip r:embed="rId17"/>
                          <a:srcRect r="22049"/>
                          <a:stretch>
                            <a:fillRect/>
                          </a:stretch>
                        </pic:blipFill>
                        <pic:spPr>
                          <a:xfrm>
                            <a:off x="0" y="0"/>
                            <a:ext cx="634365" cy="151955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502D46F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r>
      <w:tr w14:paraId="5165E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4"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2E29345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5</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769D0B4C">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急诊户外导视</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5D7DB160">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尺寸规格：800*2500*200mm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7894C828">
            <w:pPr>
              <w:jc w:val="center"/>
              <w:rPr>
                <w:rFonts w:hint="eastAsia" w:ascii="宋体" w:hAnsi="宋体" w:eastAsia="宋体" w:cs="宋体"/>
                <w:sz w:val="18"/>
                <w:szCs w:val="18"/>
                <w:lang w:val="en-US" w:eastAsia="zh-CN"/>
              </w:rPr>
            </w:pPr>
            <w:r>
              <w:drawing>
                <wp:inline distT="0" distB="0" distL="114300" distR="114300">
                  <wp:extent cx="533400" cy="1373505"/>
                  <wp:effectExtent l="0" t="0" r="0"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33400" cy="1373505"/>
                          </a:xfrm>
                          <a:prstGeom prst="rect">
                            <a:avLst/>
                          </a:prstGeom>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7A33B4A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r>
      <w:tr w14:paraId="4B460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976658D">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189634E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院内总平</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14311FE8">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尺寸规格：3000*1600*480mm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安装方式：落地摆放式</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2C98B9C8">
            <w:pPr>
              <w:jc w:val="center"/>
              <w:rPr>
                <w:rFonts w:hint="eastAsia" w:ascii="宋体" w:hAnsi="宋体" w:eastAsia="宋体" w:cs="宋体"/>
                <w:sz w:val="18"/>
                <w:szCs w:val="18"/>
                <w:lang w:val="en-US" w:eastAsia="zh-CN"/>
              </w:rPr>
            </w:pPr>
            <w:r>
              <w:drawing>
                <wp:inline distT="0" distB="0" distL="114300" distR="114300">
                  <wp:extent cx="1821815" cy="1054735"/>
                  <wp:effectExtent l="0" t="0" r="6985" b="1206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1821815" cy="105473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17FDF53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r>
      <w:tr w14:paraId="1AC1B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15FD64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7</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45AD872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抢救室</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7ACCB8F4">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尺寸规格：2150*800*60mm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192EE31B">
            <w:pPr>
              <w:jc w:val="center"/>
              <w:rPr>
                <w:rFonts w:hint="eastAsia" w:ascii="宋体" w:hAnsi="宋体" w:eastAsia="宋体" w:cs="宋体"/>
                <w:sz w:val="18"/>
                <w:szCs w:val="18"/>
                <w:lang w:val="en-US" w:eastAsia="zh-CN"/>
              </w:rPr>
            </w:pPr>
            <w:r>
              <w:drawing>
                <wp:inline distT="0" distB="0" distL="114300" distR="114300">
                  <wp:extent cx="1986915" cy="897890"/>
                  <wp:effectExtent l="0" t="0" r="13335" b="165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0"/>
                          <a:stretch>
                            <a:fillRect/>
                          </a:stretch>
                        </pic:blipFill>
                        <pic:spPr>
                          <a:xfrm>
                            <a:off x="0" y="0"/>
                            <a:ext cx="1986915" cy="89789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477D773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r>
      <w:tr w14:paraId="4B775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E1CACA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43C37E3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分诊台吊牌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0DBB1A86">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尺寸规格：3000*350*150mm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2259BFF1">
            <w:pPr>
              <w:jc w:val="center"/>
              <w:rPr>
                <w:rFonts w:hint="eastAsia" w:ascii="宋体" w:hAnsi="宋体" w:eastAsia="宋体" w:cs="宋体"/>
                <w:sz w:val="18"/>
                <w:szCs w:val="18"/>
                <w:lang w:val="en-US" w:eastAsia="zh-CN"/>
              </w:rPr>
            </w:pPr>
            <w:r>
              <w:drawing>
                <wp:inline distT="0" distB="0" distL="114300" distR="114300">
                  <wp:extent cx="2028190" cy="696595"/>
                  <wp:effectExtent l="0" t="0" r="10160" b="825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1"/>
                          <a:stretch>
                            <a:fillRect/>
                          </a:stretch>
                        </pic:blipFill>
                        <pic:spPr>
                          <a:xfrm>
                            <a:off x="0" y="0"/>
                            <a:ext cx="2028190" cy="69659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1A4E94E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r>
      <w:tr w14:paraId="5D3CE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CD98DC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9</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7755BA5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悬挂吊牌一</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（吊牌规格1）</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2DAC5BD6">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尺寸规格：1500*350*150mm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68890EDD">
            <w:pPr>
              <w:jc w:val="center"/>
              <w:rPr>
                <w:rFonts w:hint="eastAsia" w:ascii="宋体" w:hAnsi="宋体" w:eastAsia="宋体" w:cs="宋体"/>
                <w:sz w:val="18"/>
                <w:szCs w:val="18"/>
                <w:lang w:val="en-US" w:eastAsia="zh-CN"/>
              </w:rPr>
            </w:pPr>
            <w:r>
              <w:drawing>
                <wp:inline distT="0" distB="0" distL="114300" distR="114300">
                  <wp:extent cx="1923415" cy="631190"/>
                  <wp:effectExtent l="0" t="0" r="635" b="1651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2"/>
                          <a:stretch>
                            <a:fillRect/>
                          </a:stretch>
                        </pic:blipFill>
                        <pic:spPr>
                          <a:xfrm>
                            <a:off x="0" y="0"/>
                            <a:ext cx="1923415" cy="63119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5574A56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r>
      <w:tr w14:paraId="0E2D5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6BDBFB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10</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4C2C19D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悬挂吊牌二</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（吊牌规格2）</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47F1A96C">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尺寸规格：2000*350*150mm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027DC1E5">
            <w:pPr>
              <w:jc w:val="center"/>
              <w:rPr>
                <w:rFonts w:hint="eastAsia" w:ascii="宋体" w:hAnsi="宋体" w:eastAsia="宋体" w:cs="宋体"/>
                <w:sz w:val="18"/>
                <w:szCs w:val="18"/>
                <w:lang w:val="en-US" w:eastAsia="zh-CN"/>
              </w:rPr>
            </w:pPr>
            <w:r>
              <w:drawing>
                <wp:inline distT="0" distB="0" distL="114300" distR="114300">
                  <wp:extent cx="1867535" cy="389890"/>
                  <wp:effectExtent l="0" t="0" r="18415" b="10160"/>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23"/>
                          <a:stretch>
                            <a:fillRect/>
                          </a:stretch>
                        </pic:blipFill>
                        <pic:spPr>
                          <a:xfrm>
                            <a:off x="0" y="0"/>
                            <a:ext cx="1867535" cy="38989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277BB2BD">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w:t>
            </w:r>
          </w:p>
        </w:tc>
      </w:tr>
      <w:tr w14:paraId="0E90F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741941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11</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1E1E514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悬挂吊牌三</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（吊牌规格3）</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44A0B649">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尺寸规格：3000*350*150mm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32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5AF49">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22"/>
                <w:szCs w:val="22"/>
                <w:u w:val="none"/>
                <w:lang w:val="en-US" w:eastAsia="zh-CN" w:bidi="ar-SA"/>
              </w:rPr>
            </w:pPr>
            <w:r>
              <w:drawing>
                <wp:inline distT="0" distB="0" distL="114300" distR="114300">
                  <wp:extent cx="1882140" cy="387350"/>
                  <wp:effectExtent l="0" t="0" r="3810" b="1270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4"/>
                          <a:stretch>
                            <a:fillRect/>
                          </a:stretch>
                        </pic:blipFill>
                        <pic:spPr>
                          <a:xfrm>
                            <a:off x="0" y="0"/>
                            <a:ext cx="1882140" cy="38735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3041633C">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5</w:t>
            </w:r>
          </w:p>
        </w:tc>
      </w:tr>
      <w:tr w14:paraId="6734E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E4D87F5">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12</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5BB4E5CC">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科室指引牌一</w:t>
            </w:r>
          </w:p>
          <w:p w14:paraId="59EF994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（规格1）</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0C671B01">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尺寸规格：1800*400*60mm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4AA0A542">
            <w:pPr>
              <w:jc w:val="center"/>
              <w:rPr>
                <w:rFonts w:hint="eastAsia" w:ascii="宋体" w:hAnsi="宋体" w:eastAsia="宋体" w:cs="宋体"/>
                <w:sz w:val="18"/>
                <w:szCs w:val="18"/>
                <w:lang w:val="en-US" w:eastAsia="zh-CN"/>
              </w:rPr>
            </w:pPr>
            <w:r>
              <w:drawing>
                <wp:inline distT="0" distB="0" distL="114300" distR="114300">
                  <wp:extent cx="1842770" cy="462915"/>
                  <wp:effectExtent l="0" t="0" r="5080" b="1333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1842770" cy="46291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55323A9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7</w:t>
            </w:r>
          </w:p>
        </w:tc>
      </w:tr>
      <w:tr w14:paraId="32E47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E996F4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13</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0B1B5332">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科室指引牌二</w:t>
            </w:r>
          </w:p>
          <w:p w14:paraId="317A8DD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（规格2）</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0001A2B6">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尺寸规格：1200*350*60mm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4CC24B9B">
            <w:pPr>
              <w:jc w:val="center"/>
              <w:rPr>
                <w:rFonts w:hint="eastAsia" w:ascii="宋体" w:hAnsi="宋体" w:eastAsia="宋体" w:cs="宋体"/>
                <w:sz w:val="18"/>
                <w:szCs w:val="18"/>
                <w:lang w:val="en-US" w:eastAsia="zh-CN"/>
              </w:rPr>
            </w:pPr>
            <w:r>
              <w:drawing>
                <wp:inline distT="0" distB="0" distL="114300" distR="114300">
                  <wp:extent cx="1771015" cy="636270"/>
                  <wp:effectExtent l="0" t="0" r="635" b="11430"/>
                  <wp:docPr id="2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0"/>
                          <pic:cNvPicPr>
                            <a:picLocks noChangeAspect="1"/>
                          </pic:cNvPicPr>
                        </pic:nvPicPr>
                        <pic:blipFill>
                          <a:blip r:embed="rId26"/>
                          <a:srcRect l="7132" b="60785"/>
                          <a:stretch>
                            <a:fillRect/>
                          </a:stretch>
                        </pic:blipFill>
                        <pic:spPr>
                          <a:xfrm>
                            <a:off x="0" y="0"/>
                            <a:ext cx="1771015" cy="63627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3BF8C665">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5</w:t>
            </w:r>
          </w:p>
        </w:tc>
      </w:tr>
      <w:tr w14:paraId="0A7E8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D10715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14</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08769166">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科室指引牌三</w:t>
            </w:r>
          </w:p>
          <w:p w14:paraId="74CBE29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（规格3）</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5679A056">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尺寸规格：800*250*60mm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6983080F">
            <w:pPr>
              <w:jc w:val="center"/>
              <w:rPr>
                <w:rFonts w:hint="eastAsia" w:ascii="宋体" w:hAnsi="宋体" w:eastAsia="宋体" w:cs="宋体"/>
                <w:sz w:val="18"/>
                <w:szCs w:val="18"/>
                <w:lang w:val="en-US" w:eastAsia="zh-CN"/>
              </w:rPr>
            </w:pPr>
            <w:r>
              <w:drawing>
                <wp:inline distT="0" distB="0" distL="114300" distR="114300">
                  <wp:extent cx="1992630" cy="550545"/>
                  <wp:effectExtent l="0" t="0" r="7620" b="1905"/>
                  <wp:docPr id="2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9"/>
                          <pic:cNvPicPr>
                            <a:picLocks noChangeAspect="1"/>
                          </pic:cNvPicPr>
                        </pic:nvPicPr>
                        <pic:blipFill>
                          <a:blip r:embed="rId27"/>
                          <a:srcRect l="7225" b="15465"/>
                          <a:stretch>
                            <a:fillRect/>
                          </a:stretch>
                        </pic:blipFill>
                        <pic:spPr>
                          <a:xfrm>
                            <a:off x="0" y="0"/>
                            <a:ext cx="1992630" cy="55054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62063FE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r>
      <w:tr w14:paraId="6030E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A15173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15</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4747E19C">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楼层索引牌</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（竖式）</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41B6E834">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尺寸规格：1500*600*50mm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2D7EA62F">
            <w:pPr>
              <w:jc w:val="center"/>
              <w:rPr>
                <w:rFonts w:hint="eastAsia" w:ascii="宋体" w:hAnsi="宋体" w:eastAsia="宋体" w:cs="宋体"/>
                <w:sz w:val="18"/>
                <w:szCs w:val="18"/>
                <w:lang w:val="en-US" w:eastAsia="zh-CN"/>
              </w:rPr>
            </w:pPr>
            <w:r>
              <w:drawing>
                <wp:inline distT="0" distB="0" distL="114300" distR="114300">
                  <wp:extent cx="852805" cy="1193165"/>
                  <wp:effectExtent l="0" t="0" r="4445" b="698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8"/>
                          <a:stretch>
                            <a:fillRect/>
                          </a:stretch>
                        </pic:blipFill>
                        <pic:spPr>
                          <a:xfrm>
                            <a:off x="0" y="0"/>
                            <a:ext cx="852805" cy="119316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22FCA65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3</w:t>
            </w:r>
          </w:p>
        </w:tc>
      </w:tr>
      <w:tr w14:paraId="7DBA0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E45425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16</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203BAFB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楼层索引牌</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（横式）</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1A93DC77">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尺寸规格：1800*900*50mm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56FC567D">
            <w:pPr>
              <w:jc w:val="center"/>
              <w:rPr>
                <w:rFonts w:hint="eastAsia" w:ascii="宋体" w:hAnsi="宋体" w:eastAsia="宋体" w:cs="宋体"/>
                <w:sz w:val="18"/>
                <w:szCs w:val="18"/>
                <w:lang w:val="en-US" w:eastAsia="zh-CN"/>
              </w:rPr>
            </w:pPr>
            <w:r>
              <w:drawing>
                <wp:inline distT="0" distB="0" distL="114300" distR="114300">
                  <wp:extent cx="1641475" cy="838835"/>
                  <wp:effectExtent l="0" t="0" r="15875" b="1841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9"/>
                          <a:stretch>
                            <a:fillRect/>
                          </a:stretch>
                        </pic:blipFill>
                        <pic:spPr>
                          <a:xfrm>
                            <a:off x="0" y="0"/>
                            <a:ext cx="1641475" cy="83883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5E8151F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r>
      <w:tr w14:paraId="6EBE2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3787E8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17</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79EBAD45">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电梯号码牌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135BD9FB">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尺寸规格：800*300*60mm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5EEBC0E3">
            <w:pPr>
              <w:jc w:val="center"/>
              <w:rPr>
                <w:rFonts w:hint="eastAsia" w:ascii="宋体" w:hAnsi="宋体" w:eastAsia="宋体" w:cs="宋体"/>
                <w:sz w:val="18"/>
                <w:szCs w:val="18"/>
                <w:lang w:val="en-US" w:eastAsia="zh-CN"/>
              </w:rPr>
            </w:pPr>
            <w:r>
              <w:drawing>
                <wp:inline distT="0" distB="0" distL="114300" distR="114300">
                  <wp:extent cx="1593215" cy="631190"/>
                  <wp:effectExtent l="0" t="0" r="6985" b="1651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0"/>
                          <a:stretch>
                            <a:fillRect/>
                          </a:stretch>
                        </pic:blipFill>
                        <pic:spPr>
                          <a:xfrm>
                            <a:off x="0" y="0"/>
                            <a:ext cx="1593215" cy="63119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152761C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r>
      <w:tr w14:paraId="4BB50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741AA1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18</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6467772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电梯里索引牌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3C4BBA4E">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尺寸规格：600*900*50mm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2C6A71B1">
            <w:pPr>
              <w:jc w:val="center"/>
              <w:rPr>
                <w:rFonts w:hint="eastAsia" w:ascii="宋体" w:hAnsi="宋体" w:eastAsia="宋体" w:cs="宋体"/>
                <w:sz w:val="18"/>
                <w:szCs w:val="18"/>
                <w:lang w:val="en-US" w:eastAsia="zh-CN"/>
              </w:rPr>
            </w:pPr>
            <w:r>
              <w:drawing>
                <wp:inline distT="0" distB="0" distL="114300" distR="114300">
                  <wp:extent cx="953135" cy="1315085"/>
                  <wp:effectExtent l="0" t="0" r="1841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953135" cy="131508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1D4FFAD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r>
      <w:tr w14:paraId="22DC0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87D8DA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19</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5F712D6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楼层平面图</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7D2BBE12">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尺寸规格：600*900*50mm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6AEC5FAA">
            <w:pPr>
              <w:jc w:val="center"/>
              <w:rPr>
                <w:rFonts w:hint="eastAsia" w:ascii="宋体" w:hAnsi="宋体" w:eastAsia="宋体" w:cs="宋体"/>
                <w:sz w:val="18"/>
                <w:szCs w:val="18"/>
                <w:lang w:val="en-US" w:eastAsia="zh-CN"/>
              </w:rPr>
            </w:pPr>
            <w:r>
              <w:drawing>
                <wp:inline distT="0" distB="0" distL="114300" distR="114300">
                  <wp:extent cx="1360170" cy="886460"/>
                  <wp:effectExtent l="0" t="0" r="11430" b="8890"/>
                  <wp:docPr id="2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1"/>
                          <pic:cNvPicPr>
                            <a:picLocks noChangeAspect="1"/>
                          </pic:cNvPicPr>
                        </pic:nvPicPr>
                        <pic:blipFill>
                          <a:blip r:embed="rId32"/>
                          <a:srcRect l="5386" b="6888"/>
                          <a:stretch>
                            <a:fillRect/>
                          </a:stretch>
                        </pic:blipFill>
                        <pic:spPr>
                          <a:xfrm>
                            <a:off x="0" y="0"/>
                            <a:ext cx="1360170" cy="88646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03CA87F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r>
      <w:tr w14:paraId="42B0D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2FC24C7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20</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325246B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楼层消防平面图</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1E9483B6">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尺寸规格：600*900*50mm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6A9973F6">
            <w:pPr>
              <w:jc w:val="center"/>
              <w:rPr>
                <w:rFonts w:hint="eastAsia" w:ascii="宋体" w:hAnsi="宋体" w:eastAsia="宋体" w:cs="宋体"/>
                <w:sz w:val="18"/>
                <w:szCs w:val="18"/>
                <w:lang w:val="en-US" w:eastAsia="zh-CN"/>
              </w:rPr>
            </w:pPr>
            <w:r>
              <w:drawing>
                <wp:inline distT="0" distB="0" distL="114300" distR="114300">
                  <wp:extent cx="1430655" cy="965200"/>
                  <wp:effectExtent l="0" t="0" r="17145" b="6350"/>
                  <wp:docPr id="2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2"/>
                          <pic:cNvPicPr>
                            <a:picLocks noChangeAspect="1"/>
                          </pic:cNvPicPr>
                        </pic:nvPicPr>
                        <pic:blipFill>
                          <a:blip r:embed="rId33"/>
                          <a:srcRect l="5222" b="8084"/>
                          <a:stretch>
                            <a:fillRect/>
                          </a:stretch>
                        </pic:blipFill>
                        <pic:spPr>
                          <a:xfrm>
                            <a:off x="0" y="0"/>
                            <a:ext cx="1430655" cy="96520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1022BA1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r>
      <w:tr w14:paraId="03160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C08030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21</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65D7CCBD">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科室牌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0E6D376E">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尺寸规格：400*300*30mm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4ACE609E">
            <w:pPr>
              <w:jc w:val="center"/>
              <w:rPr>
                <w:rFonts w:hint="eastAsia" w:ascii="宋体" w:hAnsi="宋体" w:eastAsia="宋体" w:cs="宋体"/>
                <w:sz w:val="18"/>
                <w:szCs w:val="18"/>
                <w:lang w:val="en-US" w:eastAsia="zh-CN"/>
              </w:rPr>
            </w:pPr>
            <w:r>
              <w:drawing>
                <wp:inline distT="0" distB="0" distL="114300" distR="114300">
                  <wp:extent cx="1299845" cy="885825"/>
                  <wp:effectExtent l="0" t="0" r="14605" b="952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34"/>
                          <a:stretch>
                            <a:fillRect/>
                          </a:stretch>
                        </pic:blipFill>
                        <pic:spPr>
                          <a:xfrm>
                            <a:off x="0" y="0"/>
                            <a:ext cx="1299845" cy="88582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1A99622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95</w:t>
            </w:r>
          </w:p>
        </w:tc>
      </w:tr>
      <w:tr w14:paraId="04C20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1A939E2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22</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52C551E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儿科科室牌一</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0C6396C1">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尺寸规格：400*300*30mm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1BA1BA69">
            <w:pPr>
              <w:jc w:val="center"/>
              <w:rPr>
                <w:rFonts w:hint="eastAsia" w:ascii="宋体" w:hAnsi="宋体" w:eastAsia="宋体" w:cs="宋体"/>
                <w:sz w:val="18"/>
                <w:szCs w:val="18"/>
                <w:lang w:val="en-US" w:eastAsia="zh-CN"/>
              </w:rPr>
            </w:pPr>
            <w:r>
              <w:drawing>
                <wp:inline distT="0" distB="0" distL="114300" distR="114300">
                  <wp:extent cx="1917065" cy="822325"/>
                  <wp:effectExtent l="0" t="0" r="6985" b="15875"/>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35"/>
                          <a:stretch>
                            <a:fillRect/>
                          </a:stretch>
                        </pic:blipFill>
                        <pic:spPr>
                          <a:xfrm>
                            <a:off x="0" y="0"/>
                            <a:ext cx="1917065" cy="82232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58E6577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10</w:t>
            </w:r>
          </w:p>
        </w:tc>
      </w:tr>
      <w:tr w14:paraId="305F9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D768E5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23</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78ADB2F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儿科科室牌二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6134C756">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尺寸规格：400*150*30mm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5B5DD860">
            <w:pPr>
              <w:jc w:val="center"/>
              <w:rPr>
                <w:rFonts w:hint="eastAsia" w:ascii="宋体" w:hAnsi="宋体" w:eastAsia="宋体" w:cs="宋体"/>
                <w:sz w:val="18"/>
                <w:szCs w:val="18"/>
                <w:lang w:val="en-US" w:eastAsia="zh-CN"/>
              </w:rPr>
            </w:pPr>
            <w:r>
              <w:drawing>
                <wp:inline distT="0" distB="0" distL="114300" distR="114300">
                  <wp:extent cx="1481455" cy="651510"/>
                  <wp:effectExtent l="0" t="0" r="4445" b="1524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36"/>
                          <a:stretch>
                            <a:fillRect/>
                          </a:stretch>
                        </pic:blipFill>
                        <pic:spPr>
                          <a:xfrm>
                            <a:off x="0" y="0"/>
                            <a:ext cx="1481455" cy="65151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5A04B26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r>
      <w:tr w14:paraId="1198C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51FFF8F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24</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3832218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行政牌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6F2EB1A6">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尺寸规格：400*150*30mm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38F65376">
            <w:pPr>
              <w:jc w:val="center"/>
              <w:rPr>
                <w:rFonts w:hint="eastAsia" w:ascii="宋体" w:hAnsi="宋体" w:eastAsia="宋体" w:cs="宋体"/>
                <w:sz w:val="18"/>
                <w:szCs w:val="18"/>
                <w:lang w:val="en-US" w:eastAsia="zh-CN"/>
              </w:rPr>
            </w:pPr>
            <w:r>
              <w:drawing>
                <wp:inline distT="0" distB="0" distL="114300" distR="114300">
                  <wp:extent cx="1583690" cy="654685"/>
                  <wp:effectExtent l="0" t="0" r="16510" b="1206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7"/>
                          <a:stretch>
                            <a:fillRect/>
                          </a:stretch>
                        </pic:blipFill>
                        <pic:spPr>
                          <a:xfrm>
                            <a:off x="0" y="0"/>
                            <a:ext cx="1583690" cy="65468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3DB19705">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20</w:t>
            </w:r>
          </w:p>
        </w:tc>
      </w:tr>
      <w:tr w14:paraId="45E24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866" w:type="dxa"/>
            <w:gridSpan w:val="5"/>
            <w:tcBorders>
              <w:top w:val="single" w:color="000000" w:sz="4" w:space="0"/>
              <w:left w:val="single" w:color="000000" w:sz="4" w:space="0"/>
              <w:bottom w:val="single" w:color="000000" w:sz="4" w:space="0"/>
              <w:right w:val="single" w:color="000000" w:sz="4" w:space="0"/>
            </w:tcBorders>
            <w:noWrap w:val="0"/>
            <w:vAlign w:val="center"/>
          </w:tcPr>
          <w:p w14:paraId="6532C839">
            <w:pPr>
              <w:rPr>
                <w:rFonts w:hint="eastAsia" w:ascii="宋体" w:hAnsi="宋体" w:eastAsia="宋体" w:cs="宋体"/>
                <w:sz w:val="18"/>
                <w:szCs w:val="18"/>
                <w:lang w:eastAsia="en-US"/>
              </w:rPr>
            </w:pPr>
            <w:r>
              <w:rPr>
                <w:rFonts w:hint="eastAsia" w:ascii="宋体" w:hAnsi="宋体" w:eastAsia="宋体" w:cs="宋体"/>
                <w:sz w:val="18"/>
                <w:szCs w:val="18"/>
                <w:lang w:val="en-US" w:eastAsia="zh-CN"/>
              </w:rPr>
              <w:t>拆除原有标牌、车贴、除胶及墙面修复、乳胶漆材料费</w:t>
            </w:r>
          </w:p>
        </w:tc>
      </w:tr>
      <w:tr w14:paraId="29F64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866" w:type="dxa"/>
            <w:gridSpan w:val="5"/>
            <w:tcBorders>
              <w:top w:val="single" w:color="000000" w:sz="4" w:space="0"/>
              <w:left w:val="single" w:color="000000" w:sz="4" w:space="0"/>
              <w:bottom w:val="single" w:color="000000" w:sz="4" w:space="0"/>
              <w:right w:val="single" w:color="000000" w:sz="4" w:space="0"/>
            </w:tcBorders>
            <w:noWrap/>
            <w:vAlign w:val="center"/>
          </w:tcPr>
          <w:p w14:paraId="05F5E602">
            <w:pPr>
              <w:rPr>
                <w:rFonts w:hint="eastAsia" w:ascii="宋体" w:hAnsi="宋体" w:eastAsia="宋体" w:cs="宋体"/>
                <w:sz w:val="18"/>
                <w:szCs w:val="18"/>
                <w:lang w:eastAsia="en-US"/>
              </w:rPr>
            </w:pPr>
            <w:r>
              <w:rPr>
                <w:rFonts w:hint="eastAsia" w:ascii="宋体" w:hAnsi="宋体" w:eastAsia="宋体" w:cs="宋体"/>
                <w:sz w:val="18"/>
                <w:szCs w:val="18"/>
                <w:lang w:val="en-US" w:eastAsia="zh-CN"/>
              </w:rPr>
              <w:t>人工安装及管理费（包含脚手架 辅助工具 电线及辅材）</w:t>
            </w:r>
          </w:p>
        </w:tc>
      </w:tr>
      <w:tr w14:paraId="65A6C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9866" w:type="dxa"/>
            <w:gridSpan w:val="5"/>
            <w:tcBorders>
              <w:top w:val="single" w:color="000000" w:sz="4" w:space="0"/>
              <w:left w:val="single" w:color="000000" w:sz="4" w:space="0"/>
              <w:bottom w:val="single" w:color="000000" w:sz="4" w:space="0"/>
              <w:right w:val="single" w:color="000000" w:sz="4" w:space="0"/>
            </w:tcBorders>
            <w:noWrap/>
            <w:vAlign w:val="center"/>
          </w:tcPr>
          <w:p w14:paraId="7F284013">
            <w:pPr>
              <w:rPr>
                <w:rFonts w:hint="eastAsia" w:ascii="宋体" w:hAnsi="宋体" w:eastAsia="宋体" w:cs="宋体"/>
                <w:sz w:val="18"/>
                <w:szCs w:val="18"/>
                <w:lang w:eastAsia="en-US"/>
              </w:rPr>
            </w:pPr>
            <w:r>
              <w:rPr>
                <w:rFonts w:hint="eastAsia" w:ascii="宋体" w:hAnsi="宋体" w:eastAsia="宋体" w:cs="宋体"/>
                <w:sz w:val="18"/>
                <w:szCs w:val="18"/>
                <w:lang w:val="en-US" w:eastAsia="zh-CN"/>
              </w:rPr>
              <w:t>运输搬运费</w:t>
            </w:r>
          </w:p>
        </w:tc>
      </w:tr>
    </w:tbl>
    <w:p w14:paraId="0D46635D">
      <w:pPr>
        <w:pStyle w:val="3"/>
        <w:numPr>
          <w:ilvl w:val="0"/>
          <w:numId w:val="0"/>
        </w:numPr>
        <w:adjustRightInd w:val="0"/>
        <w:snapToGrid w:val="0"/>
        <w:spacing w:before="0" w:after="0" w:line="400" w:lineRule="exact"/>
        <w:ind w:firstLine="482" w:firstLineChars="200"/>
        <w:rPr>
          <w:rFonts w:hint="eastAsia" w:ascii="宋体" w:hAnsi="宋体" w:eastAsia="宋体" w:cs="宋体"/>
          <w:b/>
          <w:bCs/>
          <w:color w:val="auto"/>
          <w:kern w:val="2"/>
          <w:sz w:val="24"/>
          <w:szCs w:val="24"/>
          <w:highlight w:val="none"/>
          <w:lang w:val="en-US" w:eastAsia="zh-CN" w:bidi="ar-SA"/>
        </w:rPr>
      </w:pPr>
      <w:bookmarkStart w:id="44" w:name="_Toc17538"/>
      <w:bookmarkStart w:id="45" w:name="_Toc23357"/>
      <w:r>
        <w:rPr>
          <w:rFonts w:hint="eastAsia" w:ascii="方正仿宋_GBK" w:hAnsi="宋体" w:eastAsia="方正仿宋_GBK"/>
          <w:color w:val="000000" w:themeColor="text1"/>
          <w:sz w:val="24"/>
          <w:lang w:val="en-US" w:eastAsia="zh-CN"/>
          <w14:textFill>
            <w14:solidFill>
              <w14:schemeClr w14:val="tx1"/>
            </w14:solidFill>
          </w14:textFill>
        </w:rPr>
        <w:t>二、项目主要内容及要求</w:t>
      </w:r>
      <w:bookmarkEnd w:id="44"/>
      <w:bookmarkEnd w:id="45"/>
      <w:r>
        <w:rPr>
          <w:rFonts w:hint="eastAsia" w:ascii="方正仿宋_GBK" w:hAnsi="宋体" w:eastAsia="方正仿宋_GBK"/>
          <w:color w:val="000000" w:themeColor="text1"/>
          <w:sz w:val="24"/>
          <w:lang w:val="en-US" w:eastAsia="zh-CN"/>
          <w14:textFill>
            <w14:solidFill>
              <w14:schemeClr w14:val="tx1"/>
            </w14:solidFill>
          </w14:textFill>
        </w:rPr>
        <w:t xml:space="preserve"> </w:t>
      </w:r>
      <w:r>
        <w:rPr>
          <w:rFonts w:hint="eastAsia" w:ascii="宋体" w:hAnsi="宋体" w:eastAsia="宋体" w:cs="宋体"/>
          <w:b/>
          <w:bCs/>
          <w:color w:val="auto"/>
          <w:kern w:val="2"/>
          <w:sz w:val="24"/>
          <w:szCs w:val="24"/>
          <w:highlight w:val="none"/>
          <w:lang w:val="en-US" w:eastAsia="zh-CN" w:bidi="ar-SA"/>
        </w:rPr>
        <w:t xml:space="preserve">  </w:t>
      </w:r>
    </w:p>
    <w:p w14:paraId="52909548">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(一）服务范围</w:t>
      </w:r>
    </w:p>
    <w:p w14:paraId="59622113">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供应商需要根据陈家桥医院的要求及场地结构与功能布局，对沙坪坝区陈家桥医院局部导视提档升级进行设计、制作、安装。供应商依据自行的设计方案，制作相关产品图样及预算报价清单（总价不得超过预算金额）。</w:t>
      </w:r>
    </w:p>
    <w:p w14:paraId="2062F76D">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（二）、质量保证</w:t>
      </w:r>
    </w:p>
    <w:p w14:paraId="0E4551A1">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sectPr>
          <w:footerReference r:id="rId9" w:type="default"/>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olor w:val="000000" w:themeColor="text1"/>
          <w:sz w:val="24"/>
          <w:szCs w:val="24"/>
          <w:lang w:val="en-US" w:eastAsia="zh-CN"/>
          <w14:textFill>
            <w14:solidFill>
              <w14:schemeClr w14:val="tx1"/>
            </w14:solidFill>
          </w14:textFill>
        </w:rPr>
        <w:t>在通过采购人审定前，成交供应商须按采购人提出的要求及时间对工作及成果进行纠偏校正、修改完善，并提供相应售后服务</w:t>
      </w:r>
    </w:p>
    <w:p w14:paraId="3D24A957">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bookmarkStart w:id="46" w:name="_Toc13356"/>
      <w:bookmarkStart w:id="47" w:name="_Toc65660341"/>
      <w:bookmarkStart w:id="48" w:name="_Toc15492"/>
      <w:bookmarkStart w:id="49" w:name="_Toc7134"/>
      <w:r>
        <w:rPr>
          <w:rFonts w:hint="eastAsia" w:ascii="方正小标宋_GBK" w:eastAsia="方正小标宋_GBK"/>
          <w:b w:val="0"/>
          <w:color w:val="000000" w:themeColor="text1"/>
          <w:sz w:val="36"/>
          <w:szCs w:val="30"/>
          <w14:textFill>
            <w14:solidFill>
              <w14:schemeClr w14:val="tx1"/>
            </w14:solidFill>
          </w14:textFill>
        </w:rPr>
        <w:t xml:space="preserve">第三篇  </w:t>
      </w:r>
      <w:bookmarkEnd w:id="38"/>
      <w:r>
        <w:rPr>
          <w:rFonts w:hint="eastAsia" w:ascii="方正小标宋_GBK" w:eastAsia="方正小标宋_GBK"/>
          <w:b w:val="0"/>
          <w:color w:val="000000" w:themeColor="text1"/>
          <w:sz w:val="36"/>
          <w:szCs w:val="30"/>
          <w14:textFill>
            <w14:solidFill>
              <w14:schemeClr w14:val="tx1"/>
            </w14:solidFill>
          </w14:textFill>
        </w:rPr>
        <w:t>谈判项目服务</w:t>
      </w:r>
      <w:bookmarkEnd w:id="46"/>
      <w:bookmarkEnd w:id="47"/>
      <w:bookmarkEnd w:id="48"/>
      <w:r>
        <w:rPr>
          <w:rFonts w:hint="eastAsia" w:ascii="方正小标宋_GBK" w:eastAsia="方正小标宋_GBK"/>
          <w:b w:val="0"/>
          <w:color w:val="000000" w:themeColor="text1"/>
          <w:sz w:val="36"/>
          <w:szCs w:val="30"/>
          <w14:textFill>
            <w14:solidFill>
              <w14:schemeClr w14:val="tx1"/>
            </w14:solidFill>
          </w14:textFill>
        </w:rPr>
        <w:t>需求</w:t>
      </w:r>
      <w:bookmarkEnd w:id="49"/>
    </w:p>
    <w:p w14:paraId="5AABCF30">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50" w:name="_Toc13555"/>
      <w:bookmarkStart w:id="51" w:name="_Toc10604"/>
      <w:bookmarkStart w:id="52" w:name="_Toc12935"/>
      <w:bookmarkStart w:id="53" w:name="_Toc65660342"/>
      <w:bookmarkStart w:id="54" w:name="OLE_LINK3"/>
      <w:bookmarkStart w:id="55" w:name="_Toc342913389"/>
      <w:r>
        <w:rPr>
          <w:rFonts w:hint="eastAsia" w:ascii="方正仿宋_GBK" w:hAnsi="宋体" w:eastAsia="方正仿宋_GBK"/>
          <w:color w:val="000000" w:themeColor="text1"/>
          <w:sz w:val="24"/>
          <w14:textFill>
            <w14:solidFill>
              <w14:schemeClr w14:val="tx1"/>
            </w14:solidFill>
          </w14:textFill>
        </w:rPr>
        <w:t>一、交货时间、安装要求、安装地点及验收方式</w:t>
      </w:r>
      <w:bookmarkEnd w:id="50"/>
      <w:bookmarkEnd w:id="51"/>
      <w:bookmarkEnd w:id="52"/>
      <w:bookmarkEnd w:id="53"/>
    </w:p>
    <w:p w14:paraId="680FADF5">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bookmarkStart w:id="56" w:name="_Hlk159501119"/>
      <w:r>
        <w:rPr>
          <w:rFonts w:hint="eastAsia" w:ascii="方正仿宋_GBK" w:hAnsi="宋体" w:eastAsia="方正仿宋_GBK"/>
          <w:color w:val="000000" w:themeColor="text1"/>
          <w:sz w:val="24"/>
          <w:szCs w:val="24"/>
          <w14:textFill>
            <w14:solidFill>
              <w14:schemeClr w14:val="tx1"/>
            </w14:solidFill>
          </w14:textFill>
        </w:rPr>
        <w:t>（一）交货级安装调试时间</w:t>
      </w:r>
    </w:p>
    <w:p w14:paraId="5B2E128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自合同签订之日起</w:t>
      </w:r>
      <w:r>
        <w:rPr>
          <w:rFonts w:hint="eastAsia" w:ascii="方正仿宋_GBK" w:hAnsi="宋体" w:eastAsia="方正仿宋_GBK"/>
          <w:color w:val="000000" w:themeColor="text1"/>
          <w:sz w:val="24"/>
          <w:szCs w:val="24"/>
          <w:lang w:val="en-US" w:eastAsia="zh-CN"/>
          <w14:textFill>
            <w14:solidFill>
              <w14:schemeClr w14:val="tx1"/>
            </w14:solidFill>
          </w14:textFill>
        </w:rPr>
        <w:t>60日历天。</w:t>
      </w:r>
      <w:r>
        <w:rPr>
          <w:rFonts w:hint="eastAsia" w:ascii="方正仿宋_GBK" w:hAnsi="宋体" w:eastAsia="方正仿宋_GBK"/>
          <w:color w:val="000000" w:themeColor="text1"/>
          <w:sz w:val="24"/>
          <w:szCs w:val="24"/>
          <w14:textFill>
            <w14:solidFill>
              <w14:schemeClr w14:val="tx1"/>
            </w14:solidFill>
          </w14:textFill>
        </w:rPr>
        <w:t>时间以签订合同时约定为准。</w:t>
      </w:r>
    </w:p>
    <w:p w14:paraId="55847599">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（二）安装作业要求</w:t>
      </w:r>
    </w:p>
    <w:bookmarkEnd w:id="56"/>
    <w:p w14:paraId="7DEEE216">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bookmarkStart w:id="57" w:name="_Hlk159502360"/>
      <w:r>
        <w:rPr>
          <w:rFonts w:hint="eastAsia" w:ascii="方正仿宋_GBK" w:hAnsi="宋体" w:eastAsia="方正仿宋_GBK"/>
          <w:color w:val="auto"/>
          <w:sz w:val="24"/>
          <w:szCs w:val="24"/>
        </w:rPr>
        <w:t>安装作业技术交底：安装作业前，应与采</w:t>
      </w:r>
      <w:r>
        <w:rPr>
          <w:rFonts w:hint="eastAsia" w:ascii="方正仿宋_GBK" w:hAnsi="宋体" w:eastAsia="方正仿宋_GBK"/>
          <w:color w:val="000000" w:themeColor="text1"/>
          <w:sz w:val="24"/>
          <w:szCs w:val="24"/>
          <w14:textFill>
            <w14:solidFill>
              <w14:schemeClr w14:val="tx1"/>
            </w14:solidFill>
          </w14:textFill>
        </w:rPr>
        <w:t>购人充分沟通，确保完全理解采购人完整全面的采购意图，完整实现采购设想。</w:t>
      </w:r>
    </w:p>
    <w:bookmarkEnd w:id="57"/>
    <w:p w14:paraId="446BA9AE">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（三）交货地点</w:t>
      </w:r>
    </w:p>
    <w:p w14:paraId="731186C8">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交货地点：</w:t>
      </w:r>
      <w:r>
        <w:rPr>
          <w:rFonts w:hint="eastAsia" w:ascii="方正仿宋_GBK" w:hAnsi="宋体" w:eastAsia="方正仿宋_GBK"/>
          <w:color w:val="000000" w:themeColor="text1"/>
          <w:sz w:val="24"/>
          <w:szCs w:val="24"/>
          <w:lang w:val="en-US" w:eastAsia="zh-CN"/>
          <w14:textFill>
            <w14:solidFill>
              <w14:schemeClr w14:val="tx1"/>
            </w14:solidFill>
          </w14:textFill>
        </w:rPr>
        <w:t>陈家桥医院</w:t>
      </w:r>
      <w:r>
        <w:rPr>
          <w:rFonts w:hint="eastAsia" w:ascii="方正仿宋_GBK" w:hAnsi="宋体" w:eastAsia="方正仿宋_GBK"/>
          <w:color w:val="000000" w:themeColor="text1"/>
          <w:sz w:val="24"/>
          <w:szCs w:val="24"/>
          <w14:textFill>
            <w14:solidFill>
              <w14:schemeClr w14:val="tx1"/>
            </w14:solidFill>
          </w14:textFill>
        </w:rPr>
        <w:t>采购人指定地点。</w:t>
      </w:r>
    </w:p>
    <w:p w14:paraId="439C06B0">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（四）验收要求、验收方式</w:t>
      </w:r>
    </w:p>
    <w:bookmarkEnd w:id="54"/>
    <w:p w14:paraId="74A31858">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验收要求：</w:t>
      </w:r>
    </w:p>
    <w:p w14:paraId="320AC27D">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本项目技术标准不得低于招标文件约定相关标准，招标文件技术要求未约定的，按照国家相关标准执行。</w:t>
      </w:r>
    </w:p>
    <w:p w14:paraId="01D2DC82">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验收方式：</w:t>
      </w:r>
    </w:p>
    <w:p w14:paraId="752D6D11">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1.项目安装调试完成后，采购人根据采购清单进行验收，技术参数应与采购文件相符，双方签字确认。</w:t>
      </w:r>
    </w:p>
    <w:p w14:paraId="27361CE5">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2.供应商应保证本项目产品完好无损，如有缺漏、损坏，由供应商负责更换、补齐或赔偿。</w:t>
      </w:r>
    </w:p>
    <w:p w14:paraId="284A49BC">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3.供应商应提供完备的技术资料、装箱单和合格证等，并派遣专业技术人员进行现场安装调试。验收合格条件如下：</w:t>
      </w:r>
    </w:p>
    <w:p w14:paraId="19E83AD3">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3.1设备品种、规格、数量、技术参数以及商品品牌、制造商等与采购合同一致，性能指标达到规定的标准。</w:t>
      </w:r>
    </w:p>
    <w:p w14:paraId="1082A092">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3.2货物技术资料、装箱单、合格证等资料齐全。</w:t>
      </w:r>
    </w:p>
    <w:p w14:paraId="5955147E">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3.3在规定时间内完成交货并验收，并经采购人确认。</w:t>
      </w:r>
    </w:p>
    <w:p w14:paraId="7C2D9FCB">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4.供应商提供的货物未达到竞争性谈判规定要求，且对采购人造成损失的，由供应商承担一切责任，并赔偿所造成的损失。</w:t>
      </w:r>
    </w:p>
    <w:p w14:paraId="11B11360">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5.大型或者复杂的采购产品项目，采购人可邀请国家认可的质量检测机构参加验收工作。</w:t>
      </w:r>
    </w:p>
    <w:p w14:paraId="2D245891">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6.采购人需要制造商对成交供应商交付的产品（包括质量、技术参数等）进行确认的，制造商应予以配合，并出具书面意见。</w:t>
      </w:r>
    </w:p>
    <w:p w14:paraId="21064402">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7.产品包装材料归采购人所有（如果采购人需要）。</w:t>
      </w:r>
    </w:p>
    <w:p w14:paraId="148950AD">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58" w:name="_Toc24110"/>
      <w:bookmarkStart w:id="59" w:name="_Toc65660343"/>
      <w:bookmarkStart w:id="60" w:name="_Toc1870"/>
      <w:bookmarkStart w:id="61" w:name="_Toc1838"/>
      <w:r>
        <w:rPr>
          <w:rFonts w:hint="eastAsia" w:ascii="方正仿宋_GBK" w:hAnsi="宋体" w:eastAsia="方正仿宋_GBK"/>
          <w:color w:val="000000" w:themeColor="text1"/>
          <w:sz w:val="24"/>
          <w14:textFill>
            <w14:solidFill>
              <w14:schemeClr w14:val="tx1"/>
            </w14:solidFill>
          </w14:textFill>
        </w:rPr>
        <w:t>二、质量保证及售后服务</w:t>
      </w:r>
      <w:bookmarkEnd w:id="58"/>
      <w:bookmarkEnd w:id="59"/>
      <w:bookmarkEnd w:id="60"/>
      <w:bookmarkEnd w:id="61"/>
    </w:p>
    <w:p w14:paraId="77DAE250">
      <w:pPr>
        <w:spacing w:line="400" w:lineRule="exact"/>
        <w:ind w:firstLine="480" w:firstLineChars="200"/>
        <w:rPr>
          <w:rFonts w:ascii="方正仿宋_GBK" w:hAnsi="宋体" w:eastAsia="方正仿宋_GBK" w:cs="宋体"/>
          <w:color w:val="C00000"/>
          <w:kern w:val="0"/>
          <w:sz w:val="24"/>
          <w:szCs w:val="24"/>
        </w:rPr>
      </w:pPr>
      <w:r>
        <w:rPr>
          <w:rFonts w:hint="eastAsia" w:ascii="方正仿宋_GBK" w:hAnsi="宋体" w:eastAsia="方正仿宋_GBK"/>
          <w:color w:val="000000" w:themeColor="text1"/>
          <w:sz w:val="24"/>
          <w:szCs w:val="24"/>
          <w14:textFill>
            <w14:solidFill>
              <w14:schemeClr w14:val="tx1"/>
            </w14:solidFill>
          </w14:textFill>
        </w:rPr>
        <w:t>（一）产品质量保证期：</w:t>
      </w:r>
      <w:r>
        <w:rPr>
          <w:rFonts w:hint="eastAsia" w:ascii="方正仿宋_GBK" w:hAnsi="宋体" w:eastAsia="方正仿宋_GBK" w:cs="宋体"/>
          <w:color w:val="C00000"/>
          <w:kern w:val="0"/>
          <w:sz w:val="24"/>
          <w:szCs w:val="24"/>
        </w:rPr>
        <w:t>自验收合格之日起，供应商提供24个月的完全免费质保期。</w:t>
      </w:r>
    </w:p>
    <w:p w14:paraId="3CA8955E">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（二）售后服务内容</w:t>
      </w:r>
    </w:p>
    <w:p w14:paraId="33066714">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成交供应商在质量保证期内应当为采购人提供以下技术支持服务：</w:t>
      </w:r>
    </w:p>
    <w:p w14:paraId="7F2A3D93">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1.质量保证期内服务要求</w:t>
      </w:r>
    </w:p>
    <w:p w14:paraId="62FE2BF3">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1.1电话咨询</w:t>
      </w:r>
    </w:p>
    <w:p w14:paraId="644F9490">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成交供应商应当为用户提供技术援助电话，解答用户在使用中遇到的问题，及时为用户提出解决问题的建议。</w:t>
      </w:r>
    </w:p>
    <w:p w14:paraId="3D71A15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1.2现场响应</w:t>
      </w:r>
    </w:p>
    <w:p w14:paraId="3057A3A1">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质保期内如发生任何质量问题或使用问题，电话咨询不能解决的，成交供应商需在接到通知后的4小时内作出响应，并在24小时内到达现场进行处理。</w:t>
      </w:r>
    </w:p>
    <w:p w14:paraId="58E2871C">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1.3技术升级</w:t>
      </w:r>
    </w:p>
    <w:p w14:paraId="06BE5C45">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在质保期内，如果成交供应商的产品技术升级，成交供应商应及时通知采购人，如采购人有相应要求，成交供应商应对采购人进行升级服务。</w:t>
      </w:r>
    </w:p>
    <w:p w14:paraId="2EA79CD8">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2.质保期外服务要求</w:t>
      </w:r>
    </w:p>
    <w:p w14:paraId="1236D1BA">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2.1质量保证期过后，成交供应商应同样提供免费电话咨询服务，并应承诺提供产品上门维护服务。</w:t>
      </w:r>
    </w:p>
    <w:p w14:paraId="5A7ADCD5">
      <w:pPr>
        <w:spacing w:line="400" w:lineRule="exact"/>
        <w:ind w:firstLine="480" w:firstLineChars="200"/>
        <w:rPr>
          <w:rFonts w:ascii="方正仿宋_GBK" w:hAnsi="宋体" w:eastAsia="方正仿宋_GBK"/>
          <w:color w:val="C00000"/>
          <w:sz w:val="24"/>
          <w:szCs w:val="24"/>
        </w:rPr>
      </w:pPr>
      <w:r>
        <w:rPr>
          <w:rFonts w:hint="eastAsia" w:ascii="方正仿宋_GBK" w:hAnsi="宋体" w:eastAsia="方正仿宋_GBK"/>
          <w:color w:val="auto"/>
          <w:sz w:val="24"/>
          <w:szCs w:val="24"/>
        </w:rPr>
        <w:t>2.2质量保证期过后，采购人需要继续由原成交供应商提供售后服务的，成交供应商应以优惠价格提供售后服务。</w:t>
      </w:r>
    </w:p>
    <w:p w14:paraId="4CDE5C85">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（三）备品备件及易损件</w:t>
      </w:r>
    </w:p>
    <w:p w14:paraId="045BF38F">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供应商售后服务中，维修使用的备品备件及易损件应为原厂配件，未经采购人同意不得使用非原厂配件。</w:t>
      </w:r>
    </w:p>
    <w:p w14:paraId="0B717F97">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62" w:name="_Toc65660344"/>
      <w:bookmarkStart w:id="63" w:name="_Toc122"/>
      <w:bookmarkStart w:id="64" w:name="_Toc21944"/>
      <w:bookmarkStart w:id="65" w:name="_Toc12184"/>
      <w:r>
        <w:rPr>
          <w:rFonts w:hint="eastAsia" w:ascii="方正仿宋_GBK" w:hAnsi="宋体" w:eastAsia="方正仿宋_GBK"/>
          <w:color w:val="000000" w:themeColor="text1"/>
          <w:sz w:val="24"/>
          <w14:textFill>
            <w14:solidFill>
              <w14:schemeClr w14:val="tx1"/>
            </w14:solidFill>
          </w14:textFill>
        </w:rPr>
        <w:t>三、报价要求</w:t>
      </w:r>
      <w:bookmarkEnd w:id="62"/>
      <w:bookmarkEnd w:id="63"/>
      <w:bookmarkEnd w:id="64"/>
      <w:bookmarkEnd w:id="65"/>
    </w:p>
    <w:p w14:paraId="6EC1FACA">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报价包含项目清单内所有商品的生产、制作及安装费、辅材费、运输费、装卸费、检验检测费、安全保险费、安全措施费、税费、应急施工费、电路安装（铺设）费</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因成交供应商自身原因造成漏报、少报皆由其自行承担责任，采购人不再补偿。</w:t>
      </w:r>
    </w:p>
    <w:p w14:paraId="01853123">
      <w:pPr>
        <w:pStyle w:val="3"/>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66" w:name="_Toc32573"/>
      <w:r>
        <w:rPr>
          <w:rFonts w:hint="eastAsia" w:ascii="方正仿宋_GBK" w:hAnsi="宋体" w:eastAsia="方正仿宋_GBK"/>
          <w:color w:val="000000" w:themeColor="text1"/>
          <w:sz w:val="24"/>
          <w14:textFill>
            <w14:solidFill>
              <w14:schemeClr w14:val="tx1"/>
            </w14:solidFill>
          </w14:textFill>
        </w:rPr>
        <w:t>四、付款方式</w:t>
      </w:r>
      <w:bookmarkEnd w:id="66"/>
    </w:p>
    <w:p w14:paraId="7CC4E269">
      <w:pPr>
        <w:snapToGrid w:val="0"/>
        <w:spacing w:line="400" w:lineRule="exact"/>
        <w:ind w:firstLine="480" w:firstLineChars="200"/>
        <w:rPr>
          <w:rFonts w:ascii="方正仿宋_GBK" w:hAnsi="宋体" w:eastAsia="方正仿宋_GBK"/>
          <w:color w:val="000000" w:themeColor="text1"/>
          <w:kern w:val="0"/>
          <w:sz w:val="24"/>
          <w:szCs w:val="24"/>
          <w14:textFill>
            <w14:solidFill>
              <w14:schemeClr w14:val="tx1"/>
            </w14:solidFill>
          </w14:textFill>
        </w:rPr>
      </w:pPr>
      <w:r>
        <w:rPr>
          <w:rFonts w:hint="eastAsia" w:ascii="方正仿宋_GBK" w:hAnsi="宋体" w:eastAsia="方正仿宋_GBK"/>
          <w:color w:val="000000" w:themeColor="text1"/>
          <w:kern w:val="0"/>
          <w:sz w:val="24"/>
          <w:szCs w:val="24"/>
          <w14:textFill>
            <w14:solidFill>
              <w14:schemeClr w14:val="tx1"/>
            </w14:solidFill>
          </w14:textFill>
        </w:rPr>
        <w:t>1、成交供应商按采购合同完成供货并安装调试完成后，经采购人工作人员验收，确认验收合格后，采购人出具验收合格</w:t>
      </w:r>
      <w:r>
        <w:rPr>
          <w:rFonts w:hint="eastAsia" w:ascii="方正仿宋_GBK" w:hAnsi="宋体" w:eastAsia="方正仿宋_GBK"/>
          <w:color w:val="000000" w:themeColor="text1"/>
          <w:kern w:val="0"/>
          <w:sz w:val="24"/>
          <w:szCs w:val="24"/>
          <w:lang w:val="en-US" w:eastAsia="zh-CN"/>
          <w14:textFill>
            <w14:solidFill>
              <w14:schemeClr w14:val="tx1"/>
            </w14:solidFill>
          </w14:textFill>
        </w:rPr>
        <w:t>单</w:t>
      </w:r>
      <w:r>
        <w:rPr>
          <w:rFonts w:hint="eastAsia" w:ascii="方正仿宋_GBK" w:hAnsi="宋体" w:eastAsia="方正仿宋_GBK"/>
          <w:color w:val="000000" w:themeColor="text1"/>
          <w:kern w:val="0"/>
          <w:sz w:val="24"/>
          <w:szCs w:val="24"/>
          <w14:textFill>
            <w14:solidFill>
              <w14:schemeClr w14:val="tx1"/>
            </w14:solidFill>
          </w14:textFill>
        </w:rPr>
        <w:t>；</w:t>
      </w:r>
    </w:p>
    <w:p w14:paraId="266E3CD8">
      <w:pPr>
        <w:snapToGrid w:val="0"/>
        <w:spacing w:line="400" w:lineRule="exact"/>
        <w:ind w:firstLine="480" w:firstLineChars="200"/>
        <w:rPr>
          <w:rFonts w:ascii="方正仿宋_GBK" w:hAnsi="宋体" w:eastAsia="方正仿宋_GBK"/>
          <w:color w:val="000000" w:themeColor="text1"/>
          <w:kern w:val="0"/>
          <w:sz w:val="24"/>
          <w:szCs w:val="24"/>
          <w14:textFill>
            <w14:solidFill>
              <w14:schemeClr w14:val="tx1"/>
            </w14:solidFill>
          </w14:textFill>
        </w:rPr>
      </w:pPr>
      <w:r>
        <w:rPr>
          <w:rFonts w:hint="eastAsia" w:ascii="方正仿宋_GBK" w:hAnsi="宋体" w:eastAsia="方正仿宋_GBK"/>
          <w:color w:val="000000" w:themeColor="text1"/>
          <w:kern w:val="0"/>
          <w:sz w:val="24"/>
          <w:szCs w:val="24"/>
          <w14:textFill>
            <w14:solidFill>
              <w14:schemeClr w14:val="tx1"/>
            </w14:solidFill>
          </w14:textFill>
        </w:rPr>
        <w:t>2、成交供应商向采购人开具</w:t>
      </w:r>
      <w:r>
        <w:rPr>
          <w:rFonts w:hint="eastAsia" w:ascii="方正仿宋_GBK" w:hAnsi="宋体" w:eastAsia="方正仿宋_GBK"/>
          <w:color w:val="000000" w:themeColor="text1"/>
          <w:kern w:val="0"/>
          <w:sz w:val="24"/>
          <w:szCs w:val="24"/>
          <w:lang w:val="en-US" w:eastAsia="zh-CN"/>
          <w14:textFill>
            <w14:solidFill>
              <w14:schemeClr w14:val="tx1"/>
            </w14:solidFill>
          </w14:textFill>
        </w:rPr>
        <w:t>正规发票</w:t>
      </w:r>
      <w:r>
        <w:rPr>
          <w:rFonts w:hint="eastAsia" w:ascii="方正仿宋_GBK" w:hAnsi="宋体" w:eastAsia="方正仿宋_GBK"/>
          <w:color w:val="000000" w:themeColor="text1"/>
          <w:kern w:val="0"/>
          <w:sz w:val="24"/>
          <w:szCs w:val="24"/>
          <w14:textFill>
            <w14:solidFill>
              <w14:schemeClr w14:val="tx1"/>
            </w14:solidFill>
          </w14:textFill>
        </w:rPr>
        <w:t>发票，提交采购合同、验收（合格）</w:t>
      </w:r>
      <w:r>
        <w:rPr>
          <w:rFonts w:hint="eastAsia" w:ascii="方正仿宋_GBK" w:hAnsi="宋体" w:eastAsia="方正仿宋_GBK"/>
          <w:color w:val="000000" w:themeColor="text1"/>
          <w:kern w:val="0"/>
          <w:sz w:val="24"/>
          <w:szCs w:val="24"/>
          <w:lang w:val="en-US" w:eastAsia="zh-CN"/>
          <w14:textFill>
            <w14:solidFill>
              <w14:schemeClr w14:val="tx1"/>
            </w14:solidFill>
          </w14:textFill>
        </w:rPr>
        <w:t>单</w:t>
      </w:r>
      <w:r>
        <w:rPr>
          <w:rFonts w:hint="eastAsia" w:ascii="方正仿宋_GBK" w:hAnsi="宋体" w:eastAsia="方正仿宋_GBK"/>
          <w:color w:val="000000" w:themeColor="text1"/>
          <w:kern w:val="0"/>
          <w:sz w:val="24"/>
          <w:szCs w:val="24"/>
          <w14:textFill>
            <w14:solidFill>
              <w14:schemeClr w14:val="tx1"/>
            </w14:solidFill>
          </w14:textFill>
        </w:rPr>
        <w:t>；</w:t>
      </w:r>
    </w:p>
    <w:p w14:paraId="490F6A3C">
      <w:pPr>
        <w:snapToGrid w:val="0"/>
        <w:spacing w:line="400" w:lineRule="exact"/>
        <w:ind w:firstLine="480" w:firstLineChars="200"/>
        <w:rPr>
          <w:rFonts w:ascii="方正仿宋_GBK" w:hAnsi="宋体" w:eastAsia="方正仿宋_GBK"/>
          <w:color w:val="000000" w:themeColor="text1"/>
          <w:kern w:val="0"/>
          <w:sz w:val="24"/>
          <w:szCs w:val="24"/>
          <w14:textFill>
            <w14:solidFill>
              <w14:schemeClr w14:val="tx1"/>
            </w14:solidFill>
          </w14:textFill>
        </w:rPr>
      </w:pPr>
      <w:r>
        <w:rPr>
          <w:rFonts w:hint="eastAsia" w:ascii="方正仿宋_GBK" w:hAnsi="宋体" w:eastAsia="方正仿宋_GBK"/>
          <w:color w:val="000000" w:themeColor="text1"/>
          <w:kern w:val="0"/>
          <w:sz w:val="24"/>
          <w:szCs w:val="24"/>
          <w14:textFill>
            <w14:solidFill>
              <w14:schemeClr w14:val="tx1"/>
            </w14:solidFill>
          </w14:textFill>
        </w:rPr>
        <w:t>3、采购人对成交供应商提交的付款资料审核通过后，</w:t>
      </w:r>
      <w:r>
        <w:rPr>
          <w:rFonts w:hint="eastAsia" w:ascii="方正仿宋_GBK" w:hAnsi="宋体" w:eastAsia="方正仿宋_GBK"/>
          <w:color w:val="000000" w:themeColor="text1"/>
          <w:kern w:val="0"/>
          <w:sz w:val="24"/>
          <w:szCs w:val="24"/>
          <w:lang w:val="en-US" w:eastAsia="zh-CN"/>
          <w14:textFill>
            <w14:solidFill>
              <w14:schemeClr w14:val="tx1"/>
            </w14:solidFill>
          </w14:textFill>
        </w:rPr>
        <w:t>30个工作日</w:t>
      </w:r>
      <w:r>
        <w:rPr>
          <w:rFonts w:hint="eastAsia" w:ascii="方正仿宋_GBK" w:hAnsi="宋体" w:eastAsia="方正仿宋_GBK"/>
          <w:color w:val="000000" w:themeColor="text1"/>
          <w:kern w:val="0"/>
          <w:sz w:val="24"/>
          <w:szCs w:val="24"/>
          <w14:textFill>
            <w14:solidFill>
              <w14:schemeClr w14:val="tx1"/>
            </w14:solidFill>
          </w14:textFill>
        </w:rPr>
        <w:t>向成交供应商支付合同</w:t>
      </w:r>
      <w:r>
        <w:rPr>
          <w:rFonts w:hint="eastAsia" w:ascii="方正仿宋_GBK" w:hAnsi="宋体" w:eastAsia="方正仿宋_GBK"/>
          <w:color w:val="000000" w:themeColor="text1"/>
          <w:kern w:val="0"/>
          <w:sz w:val="24"/>
          <w:szCs w:val="24"/>
          <w:lang w:val="en-US" w:eastAsia="zh-CN"/>
          <w14:textFill>
            <w14:solidFill>
              <w14:schemeClr w14:val="tx1"/>
            </w14:solidFill>
          </w14:textFill>
        </w:rPr>
        <w:t>金额95%</w:t>
      </w:r>
      <w:r>
        <w:rPr>
          <w:rFonts w:hint="eastAsia" w:ascii="方正仿宋_GBK" w:hAnsi="宋体" w:eastAsia="方正仿宋_GBK"/>
          <w:color w:val="000000" w:themeColor="text1"/>
          <w:kern w:val="0"/>
          <w:sz w:val="24"/>
          <w:szCs w:val="24"/>
          <w14:textFill>
            <w14:solidFill>
              <w14:schemeClr w14:val="tx1"/>
            </w14:solidFill>
          </w14:textFill>
        </w:rPr>
        <w:t>。</w:t>
      </w:r>
    </w:p>
    <w:p w14:paraId="2447A4D5">
      <w:pPr>
        <w:snapToGrid w:val="0"/>
        <w:spacing w:line="400" w:lineRule="exact"/>
        <w:ind w:firstLine="480" w:firstLineChars="200"/>
        <w:rPr>
          <w:rFonts w:ascii="方正仿宋_GBK" w:hAnsi="宋体" w:eastAsia="方正仿宋_GBK"/>
          <w:color w:val="000000" w:themeColor="text1"/>
          <w:kern w:val="0"/>
          <w:sz w:val="24"/>
          <w:szCs w:val="24"/>
          <w14:textFill>
            <w14:solidFill>
              <w14:schemeClr w14:val="tx1"/>
            </w14:solidFill>
          </w14:textFill>
        </w:rPr>
      </w:pPr>
      <w:r>
        <w:rPr>
          <w:rFonts w:ascii="方正仿宋_GBK" w:hAnsi="宋体" w:eastAsia="方正仿宋_GBK"/>
          <w:color w:val="000000" w:themeColor="text1"/>
          <w:kern w:val="0"/>
          <w:sz w:val="24"/>
          <w:szCs w:val="24"/>
          <w14:textFill>
            <w14:solidFill>
              <w14:schemeClr w14:val="tx1"/>
            </w14:solidFill>
          </w14:textFill>
        </w:rPr>
        <w:t>4</w:t>
      </w:r>
      <w:r>
        <w:rPr>
          <w:rFonts w:hint="eastAsia" w:ascii="方正仿宋_GBK" w:hAnsi="宋体" w:eastAsia="方正仿宋_GBK"/>
          <w:color w:val="000000" w:themeColor="text1"/>
          <w:kern w:val="0"/>
          <w:sz w:val="24"/>
          <w:szCs w:val="24"/>
          <w14:textFill>
            <w14:solidFill>
              <w14:schemeClr w14:val="tx1"/>
            </w14:solidFill>
          </w14:textFill>
        </w:rPr>
        <w:t>、质保期满后无售后服务问题，</w:t>
      </w:r>
      <w:r>
        <w:rPr>
          <w:rFonts w:hint="eastAsia" w:ascii="方正仿宋_GBK" w:hAnsi="宋体" w:eastAsia="方正仿宋_GBK"/>
          <w:color w:val="000000" w:themeColor="text1"/>
          <w:kern w:val="0"/>
          <w:sz w:val="24"/>
          <w:szCs w:val="24"/>
          <w:lang w:val="en-US" w:eastAsia="zh-CN"/>
          <w14:textFill>
            <w14:solidFill>
              <w14:schemeClr w14:val="tx1"/>
            </w14:solidFill>
          </w14:textFill>
        </w:rPr>
        <w:t>支付剩余5%</w:t>
      </w:r>
      <w:r>
        <w:rPr>
          <w:rFonts w:ascii="方正仿宋_GBK" w:hAnsi="宋体" w:eastAsia="方正仿宋_GBK"/>
          <w:color w:val="000000" w:themeColor="text1"/>
          <w:kern w:val="0"/>
          <w:sz w:val="24"/>
          <w:szCs w:val="24"/>
          <w14:textFill>
            <w14:solidFill>
              <w14:schemeClr w14:val="tx1"/>
            </w14:solidFill>
          </w14:textFill>
        </w:rPr>
        <w:t>。</w:t>
      </w:r>
    </w:p>
    <w:p w14:paraId="18E41891">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67" w:name="_Toc7568"/>
      <w:r>
        <w:rPr>
          <w:rFonts w:hint="eastAsia" w:ascii="方正仿宋_GBK" w:hAnsi="宋体" w:eastAsia="方正仿宋_GBK"/>
          <w:color w:val="000000" w:themeColor="text1"/>
          <w:sz w:val="24"/>
          <w14:textFill>
            <w14:solidFill>
              <w14:schemeClr w14:val="tx1"/>
            </w14:solidFill>
          </w14:textFill>
        </w:rPr>
        <w:t>五、违约责任</w:t>
      </w:r>
      <w:bookmarkEnd w:id="67"/>
    </w:p>
    <w:p w14:paraId="325CA460">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一</w:t>
      </w:r>
      <w:r>
        <w:rPr>
          <w:rFonts w:hint="eastAsia" w:ascii="方正仿宋_GBK" w:hAnsi="宋体" w:eastAsia="方正仿宋_GBK"/>
          <w:color w:val="auto"/>
          <w:sz w:val="24"/>
          <w:szCs w:val="24"/>
        </w:rPr>
        <w:t>）成交供应商每延期交货（或验收合格）1天，采购人按合同金额的</w:t>
      </w:r>
      <w:bookmarkStart w:id="68" w:name="_Hlk159508836"/>
      <w:r>
        <w:rPr>
          <w:rFonts w:ascii="方正仿宋_GBK" w:hAnsi="宋体" w:eastAsia="方正仿宋_GBK"/>
          <w:color w:val="auto"/>
          <w:sz w:val="24"/>
          <w:szCs w:val="24"/>
        </w:rPr>
        <w:t>7‰</w:t>
      </w:r>
      <w:bookmarkEnd w:id="68"/>
      <w:r>
        <w:rPr>
          <w:rFonts w:hint="eastAsia" w:ascii="方正仿宋_GBK" w:hAnsi="宋体" w:eastAsia="方正仿宋_GBK"/>
          <w:color w:val="auto"/>
          <w:sz w:val="24"/>
          <w:szCs w:val="24"/>
        </w:rPr>
        <w:t>/天对供应商进行处罚，同时在验收合格完成审签后，采购人对成交供应商处以延期支付1个月的处罚，逾期支付处罚最长不超过24个月；逾期5天以上，采购人可终止合同，同时可根据给采购人造成损失情况要求供应商赔偿。</w:t>
      </w:r>
    </w:p>
    <w:p w14:paraId="36826E33">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二</w:t>
      </w:r>
      <w:r>
        <w:rPr>
          <w:rFonts w:hint="eastAsia" w:ascii="方正仿宋_GBK" w:hAnsi="宋体" w:eastAsia="方正仿宋_GBK"/>
          <w:color w:val="auto"/>
          <w:sz w:val="24"/>
          <w:szCs w:val="24"/>
        </w:rPr>
        <w:t>）成交供应商所供货物质量不符合规定或合同要求的，限期10日内完成整改，逾期无法完成的，采购人可终止合同，同时所供货物由采购人留用，待采购人重新采购（拒绝违约供应商参加）到货后由成交供应商自行拆除退回。</w:t>
      </w:r>
    </w:p>
    <w:p w14:paraId="531DC618">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三</w:t>
      </w:r>
      <w:r>
        <w:rPr>
          <w:rFonts w:hint="eastAsia" w:ascii="方正仿宋_GBK" w:hAnsi="宋体" w:eastAsia="方正仿宋_GBK"/>
          <w:color w:val="auto"/>
          <w:sz w:val="24"/>
          <w:szCs w:val="24"/>
        </w:rPr>
        <w:t>）若成交供应商违反售后服务条款，每违反一例须向采购人支付合同总金额7</w:t>
      </w:r>
      <w:r>
        <w:rPr>
          <w:rFonts w:ascii="方正仿宋_GBK" w:hAnsi="宋体" w:eastAsia="方正仿宋_GBK"/>
          <w:color w:val="auto"/>
          <w:sz w:val="24"/>
          <w:szCs w:val="24"/>
        </w:rPr>
        <w:t>‰</w:t>
      </w:r>
      <w:r>
        <w:rPr>
          <w:rFonts w:hint="eastAsia" w:ascii="方正仿宋_GBK" w:hAnsi="宋体" w:eastAsia="方正仿宋_GBK"/>
          <w:color w:val="auto"/>
          <w:sz w:val="24"/>
          <w:szCs w:val="24"/>
        </w:rPr>
        <w:t>的违约金；</w:t>
      </w:r>
    </w:p>
    <w:p w14:paraId="1BCA3EBA">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）其他违约责任按照《中华人民共和国民法典》、《中华人民共和国产品质量法》等相关条款执行。</w:t>
      </w:r>
    </w:p>
    <w:p w14:paraId="7047B623">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说明：如本项目部分验收不合格，或逾期超过约定时间完成的，将会导致整体验收不合格或最长24个月以上才能收回合同款项。</w:t>
      </w:r>
    </w:p>
    <w:p w14:paraId="250B36A5">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69" w:name="_Toc9825"/>
      <w:bookmarkStart w:id="70" w:name="_Toc65660346"/>
      <w:bookmarkStart w:id="71" w:name="_Toc7228"/>
      <w:bookmarkStart w:id="72" w:name="_Toc24751"/>
      <w:r>
        <w:rPr>
          <w:rFonts w:hint="eastAsia" w:ascii="方正仿宋_GBK" w:hAnsi="宋体" w:eastAsia="方正仿宋_GBK"/>
          <w:color w:val="000000" w:themeColor="text1"/>
          <w:sz w:val="24"/>
          <w14:textFill>
            <w14:solidFill>
              <w14:schemeClr w14:val="tx1"/>
            </w14:solidFill>
          </w14:textFill>
        </w:rPr>
        <w:t>七、知识产权</w:t>
      </w:r>
      <w:bookmarkEnd w:id="69"/>
      <w:bookmarkEnd w:id="70"/>
      <w:bookmarkEnd w:id="71"/>
      <w:bookmarkEnd w:id="72"/>
    </w:p>
    <w:p w14:paraId="133CFAC8">
      <w:pPr>
        <w:snapToGrid w:val="0"/>
        <w:spacing w:line="400" w:lineRule="exact"/>
        <w:ind w:firstLine="54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093EDE6F">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73" w:name="_Toc835"/>
      <w:bookmarkStart w:id="74" w:name="_Toc5555"/>
      <w:bookmarkStart w:id="75" w:name="_Toc6565"/>
      <w:bookmarkStart w:id="76" w:name="_Toc65660347"/>
      <w:r>
        <w:rPr>
          <w:rFonts w:hint="eastAsia" w:ascii="方正仿宋_GBK" w:hAnsi="宋体" w:eastAsia="方正仿宋_GBK"/>
          <w:color w:val="000000" w:themeColor="text1"/>
          <w:sz w:val="24"/>
          <w14:textFill>
            <w14:solidFill>
              <w14:schemeClr w14:val="tx1"/>
            </w14:solidFill>
          </w14:textFill>
        </w:rPr>
        <w:t>八、培训</w:t>
      </w:r>
      <w:bookmarkEnd w:id="73"/>
      <w:bookmarkEnd w:id="74"/>
      <w:bookmarkEnd w:id="75"/>
      <w:bookmarkEnd w:id="76"/>
    </w:p>
    <w:p w14:paraId="6B8C4F91">
      <w:pPr>
        <w:snapToGrid w:val="0"/>
        <w:spacing w:line="400" w:lineRule="exact"/>
        <w:ind w:firstLine="54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成交供应商须提供对设备的操作培训，使相关使用人员能够正常操作相关设备。</w:t>
      </w:r>
    </w:p>
    <w:p w14:paraId="13D9CC42">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77" w:name="_Toc65660348"/>
      <w:bookmarkStart w:id="78" w:name="_Toc31659"/>
      <w:bookmarkStart w:id="79" w:name="_Toc21248"/>
      <w:bookmarkStart w:id="80" w:name="_Toc24205"/>
      <w:r>
        <w:rPr>
          <w:rFonts w:hint="eastAsia" w:ascii="方正仿宋_GBK" w:hAnsi="宋体" w:eastAsia="方正仿宋_GBK"/>
          <w:color w:val="000000" w:themeColor="text1"/>
          <w:sz w:val="24"/>
          <w14:textFill>
            <w14:solidFill>
              <w14:schemeClr w14:val="tx1"/>
            </w14:solidFill>
          </w14:textFill>
        </w:rPr>
        <w:t>九、其他</w:t>
      </w:r>
      <w:bookmarkEnd w:id="77"/>
      <w:bookmarkEnd w:id="78"/>
      <w:bookmarkEnd w:id="79"/>
      <w:bookmarkEnd w:id="80"/>
    </w:p>
    <w:p w14:paraId="6B8EE4F2">
      <w:pPr>
        <w:snapToGrid w:val="0"/>
        <w:spacing w:line="400" w:lineRule="exact"/>
        <w:ind w:firstLine="54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无</w:t>
      </w:r>
    </w:p>
    <w:p w14:paraId="29B89C39">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r>
        <w:rPr>
          <w:rFonts w:ascii="方正小标宋_GBK" w:eastAsia="方正小标宋_GBK"/>
          <w:b w:val="0"/>
          <w:color w:val="000000" w:themeColor="text1"/>
          <w:sz w:val="36"/>
          <w:szCs w:val="30"/>
          <w14:textFill>
            <w14:solidFill>
              <w14:schemeClr w14:val="tx1"/>
            </w14:solidFill>
          </w14:textFill>
        </w:rPr>
        <w:br w:type="page"/>
      </w:r>
      <w:bookmarkStart w:id="81" w:name="_Toc16123"/>
      <w:bookmarkStart w:id="82" w:name="_Toc12047"/>
      <w:bookmarkStart w:id="83" w:name="_Toc65660349"/>
      <w:bookmarkStart w:id="84" w:name="_Toc24195"/>
      <w:r>
        <w:rPr>
          <w:rFonts w:hint="eastAsia" w:ascii="方正小标宋_GBK" w:eastAsia="方正小标宋_GBK"/>
          <w:b w:val="0"/>
          <w:color w:val="000000" w:themeColor="text1"/>
          <w:sz w:val="36"/>
          <w:szCs w:val="30"/>
          <w14:textFill>
            <w14:solidFill>
              <w14:schemeClr w14:val="tx1"/>
            </w14:solidFill>
          </w14:textFill>
        </w:rPr>
        <w:t>第四篇  采购程序、评定成交的标准、无效谈判及采购终止</w:t>
      </w:r>
      <w:bookmarkEnd w:id="81"/>
      <w:bookmarkEnd w:id="82"/>
      <w:bookmarkEnd w:id="83"/>
      <w:bookmarkEnd w:id="84"/>
    </w:p>
    <w:p w14:paraId="28C6A06A">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85" w:name="_Toc11738"/>
      <w:bookmarkStart w:id="86" w:name="_Toc5167"/>
      <w:bookmarkStart w:id="87" w:name="_Toc65660350"/>
      <w:bookmarkStart w:id="88" w:name="_Toc9361"/>
      <w:bookmarkStart w:id="89" w:name="_Toc64732012"/>
      <w:r>
        <w:rPr>
          <w:rFonts w:hint="eastAsia" w:ascii="方正仿宋_GBK" w:hAnsi="宋体" w:eastAsia="方正仿宋_GBK"/>
          <w:color w:val="000000" w:themeColor="text1"/>
          <w:sz w:val="24"/>
          <w14:textFill>
            <w14:solidFill>
              <w14:schemeClr w14:val="tx1"/>
            </w14:solidFill>
          </w14:textFill>
        </w:rPr>
        <w:t>一、采购程序</w:t>
      </w:r>
      <w:bookmarkEnd w:id="85"/>
      <w:bookmarkEnd w:id="86"/>
      <w:bookmarkEnd w:id="87"/>
      <w:bookmarkEnd w:id="88"/>
      <w:bookmarkEnd w:id="89"/>
    </w:p>
    <w:p w14:paraId="6EF23123">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（一）谈判按竞争性谈判文件规定的时间和地点进行。供应商须有法定代表人（或其授权代表）或自然人参加并签到。</w:t>
      </w:r>
    </w:p>
    <w:p w14:paraId="141C20C2">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（二）竞争性谈判以抽签的形式确定谈判顺序，由本项目谈判小组分别与各供应商进行谈判。在谈判前，对各供应商的资格条件、实质性响应等进行审查。 </w:t>
      </w:r>
    </w:p>
    <w:p w14:paraId="66B64434">
      <w:pPr>
        <w:snapToGrid w:val="0"/>
        <w:spacing w:line="400" w:lineRule="exact"/>
        <w:ind w:firstLine="480" w:firstLineChars="200"/>
        <w:rPr>
          <w:rFonts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1.资格性审查。依据法律法规和竞争性谈判文件的规定，对响应文件中的资格证明材料、保证金等进行审查。资格性审查内容如下：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5267"/>
      </w:tblGrid>
      <w:tr w14:paraId="1C51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EB8E43D">
            <w:pPr>
              <w:jc w:val="center"/>
              <w:rPr>
                <w:rFonts w:ascii="方正仿宋_GBK" w:hAnsi="宋体" w:eastAsia="方正仿宋_GBK" w:cs="宋体"/>
                <w:b/>
                <w:color w:val="000000" w:themeColor="text1"/>
                <w:kern w:val="0"/>
                <w:sz w:val="21"/>
                <w:szCs w:val="21"/>
                <w14:textFill>
                  <w14:solidFill>
                    <w14:schemeClr w14:val="tx1"/>
                  </w14:solidFill>
                </w14:textFill>
              </w:rPr>
            </w:pPr>
            <w:r>
              <w:rPr>
                <w:rFonts w:hint="eastAsia" w:ascii="方正仿宋_GBK" w:hAnsi="宋体" w:eastAsia="方正仿宋_GBK" w:cs="宋体"/>
                <w:b/>
                <w:color w:val="000000" w:themeColor="text1"/>
                <w:kern w:val="0"/>
                <w:sz w:val="21"/>
                <w:szCs w:val="21"/>
                <w14:textFill>
                  <w14:solidFill>
                    <w14:schemeClr w14:val="tx1"/>
                  </w14:solidFill>
                </w14:textFill>
              </w:rPr>
              <w:t>序号</w:t>
            </w:r>
          </w:p>
        </w:tc>
        <w:tc>
          <w:tcPr>
            <w:tcW w:w="3544" w:type="dxa"/>
            <w:gridSpan w:val="2"/>
            <w:tcBorders>
              <w:top w:val="single" w:color="auto" w:sz="4" w:space="0"/>
              <w:left w:val="single" w:color="auto" w:sz="4" w:space="0"/>
              <w:bottom w:val="single" w:color="auto" w:sz="4" w:space="0"/>
              <w:right w:val="single" w:color="auto" w:sz="4" w:space="0"/>
            </w:tcBorders>
            <w:vAlign w:val="center"/>
          </w:tcPr>
          <w:p w14:paraId="4E97A5C7">
            <w:pPr>
              <w:jc w:val="center"/>
              <w:rPr>
                <w:rFonts w:ascii="方正仿宋_GBK" w:hAnsi="宋体" w:eastAsia="方正仿宋_GBK" w:cs="宋体"/>
                <w:b/>
                <w:color w:val="000000" w:themeColor="text1"/>
                <w:kern w:val="0"/>
                <w:sz w:val="21"/>
                <w:szCs w:val="21"/>
                <w14:textFill>
                  <w14:solidFill>
                    <w14:schemeClr w14:val="tx1"/>
                  </w14:solidFill>
                </w14:textFill>
              </w:rPr>
            </w:pPr>
            <w:r>
              <w:rPr>
                <w:rFonts w:hint="eastAsia" w:ascii="方正仿宋_GBK" w:hAnsi="宋体" w:eastAsia="方正仿宋_GBK" w:cs="宋体"/>
                <w:b/>
                <w:color w:val="000000" w:themeColor="text1"/>
                <w:kern w:val="0"/>
                <w:sz w:val="21"/>
                <w:szCs w:val="21"/>
                <w14:textFill>
                  <w14:solidFill>
                    <w14:schemeClr w14:val="tx1"/>
                  </w14:solidFill>
                </w14:textFill>
              </w:rPr>
              <w:t>检查因素</w:t>
            </w:r>
          </w:p>
        </w:tc>
        <w:tc>
          <w:tcPr>
            <w:tcW w:w="5267" w:type="dxa"/>
            <w:tcBorders>
              <w:top w:val="single" w:color="auto" w:sz="4" w:space="0"/>
              <w:left w:val="single" w:color="auto" w:sz="4" w:space="0"/>
              <w:bottom w:val="single" w:color="auto" w:sz="4" w:space="0"/>
              <w:right w:val="single" w:color="auto" w:sz="4" w:space="0"/>
            </w:tcBorders>
            <w:vAlign w:val="center"/>
          </w:tcPr>
          <w:p w14:paraId="5F98D062">
            <w:pPr>
              <w:jc w:val="center"/>
              <w:rPr>
                <w:rFonts w:ascii="方正仿宋_GBK" w:hAnsi="宋体" w:eastAsia="方正仿宋_GBK" w:cs="宋体"/>
                <w:b/>
                <w:color w:val="000000" w:themeColor="text1"/>
                <w:kern w:val="0"/>
                <w:sz w:val="21"/>
                <w:szCs w:val="21"/>
                <w14:textFill>
                  <w14:solidFill>
                    <w14:schemeClr w14:val="tx1"/>
                  </w14:solidFill>
                </w14:textFill>
              </w:rPr>
            </w:pPr>
            <w:r>
              <w:rPr>
                <w:rFonts w:hint="eastAsia" w:ascii="方正仿宋_GBK" w:hAnsi="宋体" w:eastAsia="方正仿宋_GBK" w:cs="宋体"/>
                <w:b/>
                <w:color w:val="000000" w:themeColor="text1"/>
                <w:kern w:val="0"/>
                <w:sz w:val="21"/>
                <w:szCs w:val="21"/>
                <w14:textFill>
                  <w14:solidFill>
                    <w14:schemeClr w14:val="tx1"/>
                  </w14:solidFill>
                </w14:textFill>
              </w:rPr>
              <w:t>检查内容</w:t>
            </w:r>
          </w:p>
        </w:tc>
      </w:tr>
      <w:tr w14:paraId="22B1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13B7F9CD">
            <w:pPr>
              <w:jc w:val="cente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（一）</w:t>
            </w:r>
          </w:p>
        </w:tc>
        <w:tc>
          <w:tcPr>
            <w:tcW w:w="709" w:type="dxa"/>
            <w:vMerge w:val="restart"/>
            <w:vAlign w:val="center"/>
          </w:tcPr>
          <w:p w14:paraId="6CA23402">
            <w:pPr>
              <w:rPr>
                <w:rFonts w:ascii="方正仿宋_GBK" w:hAnsi="仿宋" w:eastAsia="方正仿宋_GBK" w:cs="仿宋_GB2312"/>
                <w:color w:val="000000" w:themeColor="text1"/>
                <w:sz w:val="21"/>
                <w:szCs w:val="21"/>
                <w:lang w:val="zh-CN"/>
                <w14:textFill>
                  <w14:solidFill>
                    <w14:schemeClr w14:val="tx1"/>
                  </w14:solidFill>
                </w14:textFill>
              </w:rPr>
            </w:pPr>
            <w:r>
              <w:rPr>
                <w:rFonts w:hint="eastAsia" w:ascii="方正仿宋_GBK" w:hAnsi="仿宋" w:eastAsia="方正仿宋_GBK" w:cs="仿宋_GB2312"/>
                <w:color w:val="000000" w:themeColor="text1"/>
                <w:sz w:val="21"/>
                <w:szCs w:val="21"/>
                <w:lang w:val="zh-CN"/>
                <w14:textFill>
                  <w14:solidFill>
                    <w14:schemeClr w14:val="tx1"/>
                  </w14:solidFill>
                </w14:textFill>
              </w:rPr>
              <w:t>《中华人民共和国政府采购法》第二十二条规定</w:t>
            </w:r>
          </w:p>
        </w:tc>
        <w:tc>
          <w:tcPr>
            <w:tcW w:w="2835" w:type="dxa"/>
            <w:vAlign w:val="center"/>
          </w:tcPr>
          <w:p w14:paraId="46DBE969">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1.具有独立承担民事责任的能力</w:t>
            </w:r>
          </w:p>
        </w:tc>
        <w:tc>
          <w:tcPr>
            <w:tcW w:w="5267" w:type="dxa"/>
            <w:vAlign w:val="center"/>
          </w:tcPr>
          <w:p w14:paraId="23D26E25">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 xml:space="preserve">1.供应商法人营业执照（副本）或事业单位法人证书（副本）或个体工商户营业执照或有效的自然人身份证明或社会团体法人登记证书（提供复印件）。 </w:t>
            </w:r>
          </w:p>
          <w:p w14:paraId="1CF58E29">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2.供应商法定代表人身份证明和法定代表人授权代表委托书。</w:t>
            </w:r>
          </w:p>
        </w:tc>
      </w:tr>
      <w:tr w14:paraId="0AD7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8E65914">
            <w:pPr>
              <w:jc w:val="center"/>
              <w:rPr>
                <w:rFonts w:ascii="方正仿宋_GBK" w:hAnsi="仿宋" w:eastAsia="方正仿宋_GBK"/>
                <w:color w:val="000000" w:themeColor="text1"/>
                <w:sz w:val="21"/>
                <w:szCs w:val="21"/>
                <w14:textFill>
                  <w14:solidFill>
                    <w14:schemeClr w14:val="tx1"/>
                  </w14:solidFill>
                </w14:textFill>
              </w:rPr>
            </w:pPr>
          </w:p>
        </w:tc>
        <w:tc>
          <w:tcPr>
            <w:tcW w:w="709" w:type="dxa"/>
            <w:vMerge w:val="continue"/>
            <w:vAlign w:val="center"/>
          </w:tcPr>
          <w:p w14:paraId="6BED4E73">
            <w:pPr>
              <w:rPr>
                <w:rFonts w:ascii="方正仿宋_GBK" w:hAnsi="仿宋" w:eastAsia="方正仿宋_GBK" w:cs="仿宋_GB2312"/>
                <w:color w:val="000000" w:themeColor="text1"/>
                <w:sz w:val="21"/>
                <w:szCs w:val="21"/>
                <w:lang w:val="zh-CN"/>
                <w14:textFill>
                  <w14:solidFill>
                    <w14:schemeClr w14:val="tx1"/>
                  </w14:solidFill>
                </w14:textFill>
              </w:rPr>
            </w:pPr>
          </w:p>
        </w:tc>
        <w:tc>
          <w:tcPr>
            <w:tcW w:w="2835" w:type="dxa"/>
            <w:vAlign w:val="center"/>
          </w:tcPr>
          <w:p w14:paraId="6904250B">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s="仿宋_GB2312"/>
                <w:color w:val="000000" w:themeColor="text1"/>
                <w:sz w:val="21"/>
                <w:szCs w:val="21"/>
                <w:lang w:val="zh-CN"/>
                <w14:textFill>
                  <w14:solidFill>
                    <w14:schemeClr w14:val="tx1"/>
                  </w14:solidFill>
                </w14:textFill>
              </w:rPr>
              <w:t>2.</w:t>
            </w:r>
            <w:r>
              <w:rPr>
                <w:rFonts w:hint="eastAsia" w:ascii="方正仿宋_GBK" w:hAnsi="仿宋" w:eastAsia="方正仿宋_GBK"/>
                <w:color w:val="000000" w:themeColor="text1"/>
                <w:sz w:val="21"/>
                <w:szCs w:val="21"/>
                <w14:textFill>
                  <w14:solidFill>
                    <w14:schemeClr w14:val="tx1"/>
                  </w14:solidFill>
                </w14:textFill>
              </w:rPr>
              <w:t>具有良好的商业信誉和健全的财务会计制度</w:t>
            </w:r>
          </w:p>
        </w:tc>
        <w:tc>
          <w:tcPr>
            <w:tcW w:w="5267" w:type="dxa"/>
            <w:vMerge w:val="restart"/>
            <w:vAlign w:val="center"/>
          </w:tcPr>
          <w:p w14:paraId="115320A4">
            <w:pPr>
              <w:rPr>
                <w:rFonts w:ascii="方正仿宋_GBK" w:hAnsi="仿宋" w:eastAsia="方正仿宋_GBK"/>
                <w:b/>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供应商提供“基本资格条件承诺函”（格式详见第七篇）</w:t>
            </w:r>
          </w:p>
        </w:tc>
      </w:tr>
      <w:tr w14:paraId="7C32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DF39C0B">
            <w:pPr>
              <w:jc w:val="center"/>
              <w:rPr>
                <w:rFonts w:ascii="方正仿宋_GBK" w:hAnsi="仿宋" w:eastAsia="方正仿宋_GBK"/>
                <w:color w:val="000000" w:themeColor="text1"/>
                <w:sz w:val="21"/>
                <w:szCs w:val="21"/>
                <w14:textFill>
                  <w14:solidFill>
                    <w14:schemeClr w14:val="tx1"/>
                  </w14:solidFill>
                </w14:textFill>
              </w:rPr>
            </w:pPr>
          </w:p>
        </w:tc>
        <w:tc>
          <w:tcPr>
            <w:tcW w:w="709" w:type="dxa"/>
            <w:vMerge w:val="continue"/>
            <w:vAlign w:val="center"/>
          </w:tcPr>
          <w:p w14:paraId="54AB3D82">
            <w:pPr>
              <w:rPr>
                <w:rFonts w:ascii="方正仿宋_GBK" w:hAnsi="仿宋" w:eastAsia="方正仿宋_GBK" w:cs="仿宋_GB2312"/>
                <w:color w:val="000000" w:themeColor="text1"/>
                <w:sz w:val="21"/>
                <w:szCs w:val="21"/>
                <w:lang w:val="zh-CN"/>
                <w14:textFill>
                  <w14:solidFill>
                    <w14:schemeClr w14:val="tx1"/>
                  </w14:solidFill>
                </w14:textFill>
              </w:rPr>
            </w:pPr>
          </w:p>
        </w:tc>
        <w:tc>
          <w:tcPr>
            <w:tcW w:w="2835" w:type="dxa"/>
            <w:vAlign w:val="center"/>
          </w:tcPr>
          <w:p w14:paraId="3C909431">
            <w:pPr>
              <w:rPr>
                <w:rFonts w:ascii="方正仿宋_GBK" w:hAnsi="仿宋" w:eastAsia="方正仿宋_GBK" w:cs="仿宋_GB2312"/>
                <w:color w:val="000000" w:themeColor="text1"/>
                <w:sz w:val="21"/>
                <w:szCs w:val="21"/>
                <w:lang w:val="zh-CN"/>
                <w14:textFill>
                  <w14:solidFill>
                    <w14:schemeClr w14:val="tx1"/>
                  </w14:solidFill>
                </w14:textFill>
              </w:rPr>
            </w:pPr>
            <w:r>
              <w:rPr>
                <w:rFonts w:hint="eastAsia" w:ascii="方正仿宋_GBK" w:hAnsi="仿宋" w:eastAsia="方正仿宋_GBK" w:cs="仿宋_GB2312"/>
                <w:color w:val="000000" w:themeColor="text1"/>
                <w:sz w:val="21"/>
                <w:szCs w:val="21"/>
                <w:lang w:val="zh-CN"/>
                <w14:textFill>
                  <w14:solidFill>
                    <w14:schemeClr w14:val="tx1"/>
                  </w14:solidFill>
                </w14:textFill>
              </w:rPr>
              <w:t>3.具有履行合同所必需的设备和专业技术能力</w:t>
            </w:r>
          </w:p>
        </w:tc>
        <w:tc>
          <w:tcPr>
            <w:tcW w:w="5267" w:type="dxa"/>
            <w:vMerge w:val="continue"/>
            <w:vAlign w:val="center"/>
          </w:tcPr>
          <w:p w14:paraId="211F892A">
            <w:pPr>
              <w:rPr>
                <w:rFonts w:ascii="方正仿宋_GBK" w:hAnsi="仿宋" w:eastAsia="方正仿宋_GBK"/>
                <w:color w:val="000000" w:themeColor="text1"/>
                <w:sz w:val="21"/>
                <w:szCs w:val="21"/>
                <w14:textFill>
                  <w14:solidFill>
                    <w14:schemeClr w14:val="tx1"/>
                  </w14:solidFill>
                </w14:textFill>
              </w:rPr>
            </w:pPr>
          </w:p>
        </w:tc>
      </w:tr>
      <w:tr w14:paraId="026E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DE4B590">
            <w:pPr>
              <w:jc w:val="center"/>
              <w:rPr>
                <w:rFonts w:ascii="方正仿宋_GBK" w:hAnsi="仿宋" w:eastAsia="方正仿宋_GBK"/>
                <w:color w:val="000000" w:themeColor="text1"/>
                <w:sz w:val="21"/>
                <w:szCs w:val="21"/>
                <w14:textFill>
                  <w14:solidFill>
                    <w14:schemeClr w14:val="tx1"/>
                  </w14:solidFill>
                </w14:textFill>
              </w:rPr>
            </w:pPr>
          </w:p>
        </w:tc>
        <w:tc>
          <w:tcPr>
            <w:tcW w:w="709" w:type="dxa"/>
            <w:vMerge w:val="continue"/>
            <w:vAlign w:val="center"/>
          </w:tcPr>
          <w:p w14:paraId="5E0FB118">
            <w:pPr>
              <w:rPr>
                <w:rFonts w:ascii="方正仿宋_GBK" w:hAnsi="仿宋" w:eastAsia="方正仿宋_GBK" w:cs="仿宋_GB2312"/>
                <w:color w:val="000000" w:themeColor="text1"/>
                <w:sz w:val="21"/>
                <w:szCs w:val="21"/>
                <w:lang w:val="zh-CN"/>
                <w14:textFill>
                  <w14:solidFill>
                    <w14:schemeClr w14:val="tx1"/>
                  </w14:solidFill>
                </w14:textFill>
              </w:rPr>
            </w:pPr>
          </w:p>
        </w:tc>
        <w:tc>
          <w:tcPr>
            <w:tcW w:w="2835" w:type="dxa"/>
            <w:vAlign w:val="center"/>
          </w:tcPr>
          <w:p w14:paraId="0FE60E4F">
            <w:pPr>
              <w:rPr>
                <w:rFonts w:ascii="方正仿宋_GBK" w:hAnsi="仿宋" w:eastAsia="方正仿宋_GBK" w:cs="仿宋_GB2312"/>
                <w:color w:val="000000" w:themeColor="text1"/>
                <w:sz w:val="21"/>
                <w:szCs w:val="21"/>
                <w:lang w:val="zh-CN"/>
                <w14:textFill>
                  <w14:solidFill>
                    <w14:schemeClr w14:val="tx1"/>
                  </w14:solidFill>
                </w14:textFill>
              </w:rPr>
            </w:pPr>
            <w:r>
              <w:rPr>
                <w:rFonts w:hint="eastAsia" w:ascii="方正仿宋_GBK" w:hAnsi="仿宋" w:eastAsia="方正仿宋_GBK" w:cs="仿宋_GB2312"/>
                <w:color w:val="000000" w:themeColor="text1"/>
                <w:sz w:val="21"/>
                <w:szCs w:val="21"/>
                <w:lang w:val="zh-CN"/>
                <w14:textFill>
                  <w14:solidFill>
                    <w14:schemeClr w14:val="tx1"/>
                  </w14:solidFill>
                </w14:textFill>
              </w:rPr>
              <w:t>4.有依法缴纳税收和社会保障金的良好记录</w:t>
            </w:r>
          </w:p>
        </w:tc>
        <w:tc>
          <w:tcPr>
            <w:tcW w:w="5267" w:type="dxa"/>
            <w:vMerge w:val="continue"/>
            <w:vAlign w:val="center"/>
          </w:tcPr>
          <w:p w14:paraId="402A9016">
            <w:pPr>
              <w:rPr>
                <w:rFonts w:ascii="方正仿宋_GBK" w:hAnsi="仿宋" w:eastAsia="方正仿宋_GBK"/>
                <w:color w:val="000000" w:themeColor="text1"/>
                <w:sz w:val="21"/>
                <w:szCs w:val="21"/>
                <w14:textFill>
                  <w14:solidFill>
                    <w14:schemeClr w14:val="tx1"/>
                  </w14:solidFill>
                </w14:textFill>
              </w:rPr>
            </w:pPr>
          </w:p>
        </w:tc>
      </w:tr>
      <w:tr w14:paraId="7BD6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E262576">
            <w:pPr>
              <w:jc w:val="center"/>
              <w:rPr>
                <w:rFonts w:ascii="方正仿宋_GBK" w:hAnsi="仿宋" w:eastAsia="方正仿宋_GBK"/>
                <w:color w:val="000000" w:themeColor="text1"/>
                <w:sz w:val="21"/>
                <w:szCs w:val="21"/>
                <w14:textFill>
                  <w14:solidFill>
                    <w14:schemeClr w14:val="tx1"/>
                  </w14:solidFill>
                </w14:textFill>
              </w:rPr>
            </w:pPr>
          </w:p>
        </w:tc>
        <w:tc>
          <w:tcPr>
            <w:tcW w:w="709" w:type="dxa"/>
            <w:vMerge w:val="continue"/>
            <w:vAlign w:val="center"/>
          </w:tcPr>
          <w:p w14:paraId="444B6B5F">
            <w:pPr>
              <w:rPr>
                <w:rFonts w:ascii="方正仿宋_GBK" w:hAnsi="仿宋" w:eastAsia="方正仿宋_GBK" w:cs="仿宋_GB2312"/>
                <w:color w:val="000000" w:themeColor="text1"/>
                <w:sz w:val="21"/>
                <w:szCs w:val="21"/>
                <w:lang w:val="zh-CN"/>
                <w14:textFill>
                  <w14:solidFill>
                    <w14:schemeClr w14:val="tx1"/>
                  </w14:solidFill>
                </w14:textFill>
              </w:rPr>
            </w:pPr>
          </w:p>
        </w:tc>
        <w:tc>
          <w:tcPr>
            <w:tcW w:w="2835" w:type="dxa"/>
            <w:vAlign w:val="center"/>
          </w:tcPr>
          <w:p w14:paraId="641407B0">
            <w:pPr>
              <w:rPr>
                <w:rFonts w:ascii="方正仿宋_GBK" w:hAnsi="仿宋" w:eastAsia="方正仿宋_GBK" w:cs="仿宋_GB2312"/>
                <w:color w:val="000000" w:themeColor="text1"/>
                <w:sz w:val="21"/>
                <w:szCs w:val="21"/>
                <w:lang w:val="zh-CN"/>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5.参加政府采购活动前三年内，在经营活动中没有重大违法记录</w:t>
            </w:r>
          </w:p>
        </w:tc>
        <w:tc>
          <w:tcPr>
            <w:tcW w:w="5267" w:type="dxa"/>
            <w:vMerge w:val="continue"/>
            <w:vAlign w:val="center"/>
          </w:tcPr>
          <w:p w14:paraId="47F1C0CC">
            <w:pPr>
              <w:rPr>
                <w:rFonts w:ascii="方正仿宋_GBK" w:hAnsi="仿宋" w:eastAsia="方正仿宋_GBK"/>
                <w:b/>
                <w:color w:val="000000" w:themeColor="text1"/>
                <w:sz w:val="21"/>
                <w:szCs w:val="21"/>
                <w14:textFill>
                  <w14:solidFill>
                    <w14:schemeClr w14:val="tx1"/>
                  </w14:solidFill>
                </w14:textFill>
              </w:rPr>
            </w:pPr>
          </w:p>
        </w:tc>
      </w:tr>
      <w:tr w14:paraId="7F18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728D5832">
            <w:pPr>
              <w:jc w:val="center"/>
              <w:rPr>
                <w:rFonts w:ascii="方正仿宋_GBK" w:hAnsi="仿宋" w:eastAsia="方正仿宋_GBK"/>
                <w:color w:val="000000" w:themeColor="text1"/>
                <w:sz w:val="21"/>
                <w:szCs w:val="21"/>
                <w14:textFill>
                  <w14:solidFill>
                    <w14:schemeClr w14:val="tx1"/>
                  </w14:solidFill>
                </w14:textFill>
              </w:rPr>
            </w:pPr>
          </w:p>
        </w:tc>
        <w:tc>
          <w:tcPr>
            <w:tcW w:w="709" w:type="dxa"/>
            <w:vMerge w:val="continue"/>
            <w:vAlign w:val="center"/>
          </w:tcPr>
          <w:p w14:paraId="67A6F14B">
            <w:pPr>
              <w:rPr>
                <w:rFonts w:ascii="方正仿宋_GBK" w:hAnsi="仿宋" w:eastAsia="方正仿宋_GBK" w:cs="仿宋_GB2312"/>
                <w:color w:val="000000" w:themeColor="text1"/>
                <w:sz w:val="21"/>
                <w:szCs w:val="21"/>
                <w14:textFill>
                  <w14:solidFill>
                    <w14:schemeClr w14:val="tx1"/>
                  </w14:solidFill>
                </w14:textFill>
              </w:rPr>
            </w:pPr>
          </w:p>
        </w:tc>
        <w:tc>
          <w:tcPr>
            <w:tcW w:w="2835" w:type="dxa"/>
            <w:vAlign w:val="center"/>
          </w:tcPr>
          <w:p w14:paraId="55627944">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6.法律、行政法规规定的其他条件</w:t>
            </w:r>
          </w:p>
        </w:tc>
        <w:tc>
          <w:tcPr>
            <w:tcW w:w="5267" w:type="dxa"/>
            <w:vAlign w:val="center"/>
          </w:tcPr>
          <w:p w14:paraId="57858AC9">
            <w:pPr>
              <w:rPr>
                <w:rFonts w:ascii="方正仿宋_GBK" w:hAnsi="仿宋" w:eastAsia="方正仿宋_GBK"/>
                <w:color w:val="000000" w:themeColor="text1"/>
                <w:sz w:val="21"/>
                <w:szCs w:val="21"/>
                <w14:textFill>
                  <w14:solidFill>
                    <w14:schemeClr w14:val="tx1"/>
                  </w14:solidFill>
                </w14:textFill>
              </w:rPr>
            </w:pPr>
          </w:p>
        </w:tc>
      </w:tr>
      <w:tr w14:paraId="5221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5FE918D3">
            <w:pPr>
              <w:jc w:val="center"/>
              <w:rPr>
                <w:rFonts w:ascii="方正仿宋_GBK" w:hAnsi="仿宋" w:eastAsia="方正仿宋_GBK"/>
                <w:color w:val="000000" w:themeColor="text1"/>
                <w:sz w:val="21"/>
                <w:szCs w:val="21"/>
                <w14:textFill>
                  <w14:solidFill>
                    <w14:schemeClr w14:val="tx1"/>
                  </w14:solidFill>
                </w14:textFill>
              </w:rPr>
            </w:pPr>
          </w:p>
        </w:tc>
        <w:tc>
          <w:tcPr>
            <w:tcW w:w="709" w:type="dxa"/>
            <w:vMerge w:val="continue"/>
            <w:vAlign w:val="center"/>
          </w:tcPr>
          <w:p w14:paraId="105F393D">
            <w:pPr>
              <w:rPr>
                <w:rFonts w:ascii="方正仿宋_GBK" w:hAnsi="仿宋" w:eastAsia="方正仿宋_GBK" w:cs="仿宋_GB2312"/>
                <w:color w:val="000000" w:themeColor="text1"/>
                <w:sz w:val="21"/>
                <w:szCs w:val="21"/>
                <w14:textFill>
                  <w14:solidFill>
                    <w14:schemeClr w14:val="tx1"/>
                  </w14:solidFill>
                </w14:textFill>
              </w:rPr>
            </w:pPr>
          </w:p>
        </w:tc>
        <w:tc>
          <w:tcPr>
            <w:tcW w:w="2835" w:type="dxa"/>
            <w:vAlign w:val="center"/>
          </w:tcPr>
          <w:p w14:paraId="0DB3DF80">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7.本项目的特定资格要求</w:t>
            </w:r>
          </w:p>
        </w:tc>
        <w:tc>
          <w:tcPr>
            <w:tcW w:w="5267" w:type="dxa"/>
            <w:vAlign w:val="center"/>
          </w:tcPr>
          <w:p w14:paraId="219CDEBA">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按“第一篇三、供应商资格要求（三）本项目的特定资格要求”的要求提交</w:t>
            </w:r>
            <w:r>
              <w:rPr>
                <w:rFonts w:hint="eastAsia" w:ascii="方正仿宋_GBK" w:hAnsi="宋体" w:eastAsia="方正仿宋_GBK"/>
                <w:color w:val="000000" w:themeColor="text1"/>
                <w:sz w:val="21"/>
                <w:szCs w:val="21"/>
                <w14:textFill>
                  <w14:solidFill>
                    <w14:schemeClr w14:val="tx1"/>
                  </w14:solidFill>
                </w14:textFill>
              </w:rPr>
              <w:t>（如果有）</w:t>
            </w:r>
            <w:r>
              <w:rPr>
                <w:rFonts w:hint="eastAsia" w:ascii="方正仿宋_GBK" w:hAnsi="仿宋" w:eastAsia="方正仿宋_GBK"/>
                <w:color w:val="000000" w:themeColor="text1"/>
                <w:sz w:val="21"/>
                <w:szCs w:val="21"/>
                <w14:textFill>
                  <w14:solidFill>
                    <w14:schemeClr w14:val="tx1"/>
                  </w14:solidFill>
                </w14:textFill>
              </w:rPr>
              <w:t>。</w:t>
            </w:r>
          </w:p>
        </w:tc>
      </w:tr>
      <w:tr w14:paraId="1A43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F98977A">
            <w:pPr>
              <w:jc w:val="cente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（二）</w:t>
            </w:r>
          </w:p>
        </w:tc>
        <w:tc>
          <w:tcPr>
            <w:tcW w:w="3544" w:type="dxa"/>
            <w:gridSpan w:val="2"/>
            <w:vAlign w:val="center"/>
          </w:tcPr>
          <w:p w14:paraId="5ADA9B42">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落实政府采购政策需满足的资格要求</w:t>
            </w:r>
          </w:p>
        </w:tc>
        <w:tc>
          <w:tcPr>
            <w:tcW w:w="5267" w:type="dxa"/>
            <w:vAlign w:val="center"/>
          </w:tcPr>
          <w:p w14:paraId="7F5606EA">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按“第一篇三、供应商资格要求（二）落实政府采购政策需满足的资格要求”的要求提交</w:t>
            </w:r>
            <w:r>
              <w:rPr>
                <w:rFonts w:hint="eastAsia" w:ascii="方正仿宋_GBK" w:hAnsi="宋体" w:eastAsia="方正仿宋_GBK"/>
                <w:color w:val="000000" w:themeColor="text1"/>
                <w:sz w:val="21"/>
                <w:szCs w:val="21"/>
                <w14:textFill>
                  <w14:solidFill>
                    <w14:schemeClr w14:val="tx1"/>
                  </w14:solidFill>
                </w14:textFill>
              </w:rPr>
              <w:t>（如果有）</w:t>
            </w:r>
            <w:r>
              <w:rPr>
                <w:rFonts w:hint="eastAsia" w:ascii="方正仿宋_GBK" w:hAnsi="仿宋" w:eastAsia="方正仿宋_GBK"/>
                <w:color w:val="000000" w:themeColor="text1"/>
                <w:sz w:val="21"/>
                <w:szCs w:val="21"/>
                <w14:textFill>
                  <w14:solidFill>
                    <w14:schemeClr w14:val="tx1"/>
                  </w14:solidFill>
                </w14:textFill>
              </w:rPr>
              <w:t>。</w:t>
            </w:r>
          </w:p>
        </w:tc>
      </w:tr>
    </w:tbl>
    <w:p w14:paraId="001C7B31">
      <w:pPr>
        <w:snapToGrid w:val="0"/>
        <w:spacing w:line="400" w:lineRule="exact"/>
        <w:ind w:firstLine="480" w:firstLineChars="200"/>
        <w:rPr>
          <w:rFonts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注：</w:t>
      </w:r>
    </w:p>
    <w:p w14:paraId="159F29A4">
      <w:pPr>
        <w:snapToGrid w:val="0"/>
        <w:spacing w:line="400" w:lineRule="exact"/>
        <w:ind w:firstLine="480" w:firstLineChars="200"/>
        <w:rPr>
          <w:rFonts w:ascii="方正仿宋_GBK" w:hAnsi="宋体" w:eastAsia="方正仿宋_GBK" w:cs="宋体"/>
          <w:color w:val="000000" w:themeColor="text1"/>
          <w:kern w:val="0"/>
          <w:sz w:val="24"/>
          <w:szCs w:val="24"/>
          <w14:textFill>
            <w14:solidFill>
              <w14:schemeClr w14:val="tx1"/>
            </w14:solidFill>
          </w14:textFill>
        </w:rPr>
      </w:pPr>
      <w:r>
        <w:rPr>
          <w:rFonts w:ascii="方正仿宋_GBK" w:hAnsi="宋体" w:eastAsia="方正仿宋_GBK" w:cs="宋体"/>
          <w:color w:val="000000" w:themeColor="text1"/>
          <w:kern w:val="0"/>
          <w:sz w:val="24"/>
          <w:szCs w:val="24"/>
          <w14:textFill>
            <w14:solidFill>
              <w14:schemeClr w14:val="tx1"/>
            </w14:solidFill>
          </w14:textFill>
        </w:rPr>
        <w:fldChar w:fldCharType="begin"/>
      </w:r>
      <w:r>
        <w:rPr>
          <w:rFonts w:hint="eastAsia" w:ascii="方正仿宋_GBK" w:hAnsi="宋体" w:eastAsia="方正仿宋_GBK" w:cs="宋体"/>
          <w:color w:val="000000" w:themeColor="text1"/>
          <w:kern w:val="0"/>
          <w:sz w:val="24"/>
          <w:szCs w:val="24"/>
          <w14:textFill>
            <w14:solidFill>
              <w14:schemeClr w14:val="tx1"/>
            </w14:solidFill>
          </w14:textFill>
        </w:rPr>
        <w:instrText xml:space="preserve">eq \o\ac(○,</w:instrText>
      </w:r>
      <w:r>
        <w:rPr>
          <w:rFonts w:hint="eastAsia" w:ascii="宋体" w:hAnsi="宋体" w:eastAsia="方正仿宋_GBK" w:cs="宋体"/>
          <w:color w:val="000000" w:themeColor="text1"/>
          <w:kern w:val="0"/>
          <w:position w:val="3"/>
          <w:sz w:val="16"/>
          <w:szCs w:val="24"/>
          <w14:textFill>
            <w14:solidFill>
              <w14:schemeClr w14:val="tx1"/>
            </w14:solidFill>
          </w14:textFill>
        </w:rPr>
        <w:instrText xml:space="preserve">1</w:instrText>
      </w:r>
      <w:r>
        <w:rPr>
          <w:rFonts w:hint="eastAsia" w:ascii="方正仿宋_GBK" w:hAnsi="宋体" w:eastAsia="方正仿宋_GBK" w:cs="宋体"/>
          <w:color w:val="000000" w:themeColor="text1"/>
          <w:kern w:val="0"/>
          <w:sz w:val="24"/>
          <w:szCs w:val="24"/>
          <w14:textFill>
            <w14:solidFill>
              <w14:schemeClr w14:val="tx1"/>
            </w14:solidFill>
          </w14:textFill>
        </w:rPr>
        <w:instrText xml:space="preserve">)</w:instrText>
      </w:r>
      <w:r>
        <w:rPr>
          <w:rFonts w:ascii="方正仿宋_GBK" w:hAnsi="宋体" w:eastAsia="方正仿宋_GBK" w:cs="宋体"/>
          <w:color w:val="000000" w:themeColor="text1"/>
          <w:kern w:val="0"/>
          <w:sz w:val="24"/>
          <w:szCs w:val="24"/>
          <w14:textFill>
            <w14:solidFill>
              <w14:schemeClr w14:val="tx1"/>
            </w14:solidFill>
          </w14:textFill>
        </w:rPr>
        <w:fldChar w:fldCharType="end"/>
      </w:r>
      <w:r>
        <w:rPr>
          <w:rFonts w:hint="eastAsia" w:ascii="方正仿宋_GBK" w:hAnsi="宋体" w:eastAsia="方正仿宋_GBK" w:cs="宋体"/>
          <w:color w:val="000000" w:themeColor="text1"/>
          <w:kern w:val="0"/>
          <w:sz w:val="24"/>
          <w:szCs w:val="24"/>
          <w14:textFill>
            <w14:solidFill>
              <w14:schemeClr w14:val="tx1"/>
            </w14:solidFill>
          </w14:textFill>
        </w:rPr>
        <w:t>根据《</w:t>
      </w:r>
      <w:r>
        <w:rPr>
          <w:rFonts w:ascii="方正仿宋_GBK" w:hAnsi="宋体" w:eastAsia="方正仿宋_GBK" w:cs="宋体"/>
          <w:color w:val="000000" w:themeColor="text1"/>
          <w:kern w:val="0"/>
          <w:sz w:val="24"/>
          <w:szCs w:val="24"/>
          <w14:textFill>
            <w14:solidFill>
              <w14:schemeClr w14:val="tx1"/>
            </w14:solidFill>
          </w14:textFill>
        </w:rPr>
        <w:t>中华人民共和国政府采购法实施条例</w:t>
      </w:r>
      <w:r>
        <w:rPr>
          <w:rFonts w:hint="eastAsia" w:ascii="方正仿宋_GBK" w:hAnsi="宋体" w:eastAsia="方正仿宋_GBK" w:cs="宋体"/>
          <w:color w:val="000000" w:themeColor="text1"/>
          <w:kern w:val="0"/>
          <w:sz w:val="24"/>
          <w:szCs w:val="24"/>
          <w14:textFill>
            <w14:solidFill>
              <w14:schemeClr w14:val="tx1"/>
            </w14:solidFill>
          </w14:textFill>
        </w:rPr>
        <w:t>》第十九条“参加政府采购活动前三年内，在经营活动中没有重大违法记录”中“重大违法记录”</w:t>
      </w:r>
      <w:r>
        <w:rPr>
          <w:rFonts w:ascii="方正仿宋_GBK" w:hAnsi="宋体" w:eastAsia="方正仿宋_GBK" w:cs="宋体"/>
          <w:color w:val="000000" w:themeColor="text1"/>
          <w:kern w:val="0"/>
          <w:sz w:val="24"/>
          <w:szCs w:val="24"/>
          <w14:textFill>
            <w14:solidFill>
              <w14:schemeClr w14:val="tx1"/>
            </w14:solidFill>
          </w14:textFill>
        </w:rPr>
        <w:t>，是指供应商因违法经营受到刑事处罚或者责令停产停业、吊销许可证或者执照、较大数额罚款等行政处罚。</w:t>
      </w:r>
      <w:r>
        <w:rPr>
          <w:rFonts w:hint="eastAsia" w:ascii="方正仿宋_GBK" w:hAnsi="宋体" w:eastAsia="方正仿宋_GBK" w:cs="宋体"/>
          <w:color w:val="000000" w:themeColor="text1"/>
          <w:kern w:val="0"/>
          <w:sz w:val="24"/>
          <w:szCs w:val="24"/>
          <w14:textFill>
            <w14:solidFill>
              <w14:schemeClr w14:val="tx1"/>
            </w14:solidFill>
          </w14:textFill>
        </w:rPr>
        <w:t>行政处罚中“较大数额”的认定标准，按照“</w:t>
      </w:r>
      <w:r>
        <w:rPr>
          <w:rFonts w:ascii="方正仿宋_GBK" w:hAnsi="宋体" w:eastAsia="方正仿宋_GBK" w:cs="宋体"/>
          <w:color w:val="000000" w:themeColor="text1"/>
          <w:kern w:val="0"/>
          <w:sz w:val="24"/>
          <w:szCs w:val="24"/>
          <w14:textFill>
            <w14:solidFill>
              <w14:schemeClr w14:val="tx1"/>
            </w14:solidFill>
          </w14:textFill>
        </w:rPr>
        <w:t>财政部关于《中华人民共和国政府采购法实施条例》第十九条第一款</w:t>
      </w:r>
      <w:r>
        <w:rPr>
          <w:rFonts w:hint="eastAsia" w:ascii="方正仿宋_GBK" w:hAnsi="宋体" w:eastAsia="方正仿宋_GBK" w:cs="宋体"/>
          <w:color w:val="000000" w:themeColor="text1"/>
          <w:kern w:val="0"/>
          <w:sz w:val="24"/>
          <w:szCs w:val="24"/>
          <w14:textFill>
            <w14:solidFill>
              <w14:schemeClr w14:val="tx1"/>
            </w14:solidFill>
          </w14:textFill>
        </w:rPr>
        <w:t>‘</w:t>
      </w:r>
      <w:r>
        <w:rPr>
          <w:rFonts w:ascii="方正仿宋_GBK" w:hAnsi="宋体" w:eastAsia="方正仿宋_GBK" w:cs="宋体"/>
          <w:color w:val="000000" w:themeColor="text1"/>
          <w:kern w:val="0"/>
          <w:sz w:val="24"/>
          <w:szCs w:val="24"/>
          <w14:textFill>
            <w14:solidFill>
              <w14:schemeClr w14:val="tx1"/>
            </w14:solidFill>
          </w14:textFill>
        </w:rPr>
        <w:t>较大数额罚款</w:t>
      </w:r>
      <w:r>
        <w:rPr>
          <w:rFonts w:hint="eastAsia" w:ascii="方正仿宋_GBK" w:hAnsi="宋体" w:eastAsia="方正仿宋_GBK" w:cs="宋体"/>
          <w:color w:val="000000" w:themeColor="text1"/>
          <w:kern w:val="0"/>
          <w:sz w:val="24"/>
          <w:szCs w:val="24"/>
          <w14:textFill>
            <w14:solidFill>
              <w14:schemeClr w14:val="tx1"/>
            </w14:solidFill>
          </w14:textFill>
        </w:rPr>
        <w:t>’</w:t>
      </w:r>
      <w:r>
        <w:rPr>
          <w:rFonts w:ascii="方正仿宋_GBK" w:hAnsi="宋体" w:eastAsia="方正仿宋_GBK" w:cs="宋体"/>
          <w:color w:val="000000" w:themeColor="text1"/>
          <w:kern w:val="0"/>
          <w:sz w:val="24"/>
          <w:szCs w:val="24"/>
          <w14:textFill>
            <w14:solidFill>
              <w14:schemeClr w14:val="tx1"/>
            </w14:solidFill>
          </w14:textFill>
        </w:rPr>
        <w:t>具体适用问题的意见</w:t>
      </w:r>
      <w:r>
        <w:rPr>
          <w:rFonts w:hint="eastAsia" w:ascii="方正仿宋_GBK" w:hAnsi="宋体" w:eastAsia="方正仿宋_GBK" w:cs="宋体"/>
          <w:color w:val="000000" w:themeColor="text1"/>
          <w:kern w:val="0"/>
          <w:sz w:val="24"/>
          <w:szCs w:val="24"/>
          <w14:textFill>
            <w14:solidFill>
              <w14:schemeClr w14:val="tx1"/>
            </w14:solidFill>
          </w14:textFill>
        </w:rPr>
        <w:t>（财库〔2022〕3 号）”执行。供应商可于响应文件递交截止时间前通过 “信用中国”网站(www.creditchina.gov.cn)、"中国政府采购网"(www.ccgp.gov.cn)等渠道查询信用记录。</w:t>
      </w:r>
    </w:p>
    <w:p w14:paraId="4BD306B9">
      <w:pPr>
        <w:snapToGrid w:val="0"/>
        <w:spacing w:line="400" w:lineRule="exact"/>
        <w:ind w:firstLine="480" w:firstLineChars="200"/>
        <w:rPr>
          <w:rFonts w:ascii="方正仿宋_GBK" w:hAnsi="宋体" w:eastAsia="方正仿宋_GBK" w:cs="宋体"/>
          <w:color w:val="000000" w:themeColor="text1"/>
          <w:kern w:val="0"/>
          <w:sz w:val="24"/>
          <w:szCs w:val="24"/>
          <w14:textFill>
            <w14:solidFill>
              <w14:schemeClr w14:val="tx1"/>
            </w14:solidFill>
          </w14:textFill>
        </w:rPr>
      </w:pPr>
      <w:r>
        <w:rPr>
          <w:rFonts w:ascii="方正仿宋_GBK" w:hAnsi="宋体" w:eastAsia="方正仿宋_GBK" w:cs="宋体"/>
          <w:color w:val="000000" w:themeColor="text1"/>
          <w:kern w:val="0"/>
          <w:sz w:val="24"/>
          <w:szCs w:val="24"/>
          <w14:textFill>
            <w14:solidFill>
              <w14:schemeClr w14:val="tx1"/>
            </w14:solidFill>
          </w14:textFill>
        </w:rPr>
        <w:fldChar w:fldCharType="begin"/>
      </w:r>
      <w:r>
        <w:rPr>
          <w:rFonts w:hint="eastAsia" w:ascii="方正仿宋_GBK" w:hAnsi="宋体" w:eastAsia="方正仿宋_GBK" w:cs="宋体"/>
          <w:color w:val="000000" w:themeColor="text1"/>
          <w:kern w:val="0"/>
          <w:sz w:val="24"/>
          <w:szCs w:val="24"/>
          <w14:textFill>
            <w14:solidFill>
              <w14:schemeClr w14:val="tx1"/>
            </w14:solidFill>
          </w14:textFill>
        </w:rPr>
        <w:instrText xml:space="preserve">eq \o\ac(○,</w:instrText>
      </w:r>
      <w:r>
        <w:rPr>
          <w:rFonts w:hint="eastAsia" w:ascii="宋体" w:hAnsi="宋体" w:eastAsia="方正仿宋_GBK" w:cs="宋体"/>
          <w:color w:val="000000" w:themeColor="text1"/>
          <w:kern w:val="0"/>
          <w:position w:val="3"/>
          <w:sz w:val="16"/>
          <w:szCs w:val="24"/>
          <w14:textFill>
            <w14:solidFill>
              <w14:schemeClr w14:val="tx1"/>
            </w14:solidFill>
          </w14:textFill>
        </w:rPr>
        <w:instrText xml:space="preserve">2</w:instrText>
      </w:r>
      <w:r>
        <w:rPr>
          <w:rFonts w:hint="eastAsia" w:ascii="方正仿宋_GBK" w:hAnsi="宋体" w:eastAsia="方正仿宋_GBK" w:cs="宋体"/>
          <w:color w:val="000000" w:themeColor="text1"/>
          <w:kern w:val="0"/>
          <w:sz w:val="24"/>
          <w:szCs w:val="24"/>
          <w14:textFill>
            <w14:solidFill>
              <w14:schemeClr w14:val="tx1"/>
            </w14:solidFill>
          </w14:textFill>
        </w:rPr>
        <w:instrText xml:space="preserve">)</w:instrText>
      </w:r>
      <w:r>
        <w:rPr>
          <w:rFonts w:ascii="方正仿宋_GBK" w:hAnsi="宋体" w:eastAsia="方正仿宋_GBK" w:cs="宋体"/>
          <w:color w:val="000000" w:themeColor="text1"/>
          <w:kern w:val="0"/>
          <w:sz w:val="24"/>
          <w:szCs w:val="24"/>
          <w14:textFill>
            <w14:solidFill>
              <w14:schemeClr w14:val="tx1"/>
            </w14:solidFill>
          </w14:textFill>
        </w:rPr>
        <w:fldChar w:fldCharType="end"/>
      </w:r>
      <w:r>
        <w:rPr>
          <w:rFonts w:hint="eastAsia" w:ascii="方正仿宋_GBK" w:hAnsi="宋体" w:eastAsia="方正仿宋_GBK" w:cs="宋体"/>
          <w:color w:val="000000" w:themeColor="text1"/>
          <w:kern w:val="0"/>
          <w:sz w:val="24"/>
          <w:szCs w:val="24"/>
          <w14:textFill>
            <w14:solidFill>
              <w14:schemeClr w14:val="tx1"/>
            </w14:solidFill>
          </w14:textFill>
        </w:rPr>
        <w:t>以联合体形式参与谈判的，共同联合协议中应确定主办方（主体），</w:t>
      </w:r>
      <w:r>
        <w:rPr>
          <w:rFonts w:hint="eastAsia" w:ascii="方正仿宋_GBK" w:hAnsi="宋体" w:eastAsia="方正仿宋_GBK"/>
          <w:color w:val="000000" w:themeColor="text1"/>
          <w:sz w:val="24"/>
          <w14:textFill>
            <w14:solidFill>
              <w14:schemeClr w14:val="tx1"/>
            </w14:solidFill>
          </w14:textFill>
        </w:rPr>
        <w:t>代表联合体进行谈判和澄清。</w:t>
      </w:r>
      <w:r>
        <w:rPr>
          <w:rFonts w:hint="eastAsia" w:ascii="方正仿宋_GBK" w:hAnsi="宋体" w:eastAsia="方正仿宋_GBK" w:cs="宋体"/>
          <w:color w:val="000000" w:themeColor="text1"/>
          <w:kern w:val="0"/>
          <w:sz w:val="24"/>
          <w:szCs w:val="24"/>
          <w14:textFill>
            <w14:solidFill>
              <w14:schemeClr w14:val="tx1"/>
            </w14:solidFill>
          </w14:textFill>
        </w:rPr>
        <w:t>联合体各方均应满足供应商资格要求（详见“第一篇”）。</w:t>
      </w:r>
    </w:p>
    <w:p w14:paraId="0F56917F">
      <w:pPr>
        <w:snapToGrid w:val="0"/>
        <w:spacing w:line="400" w:lineRule="exact"/>
        <w:ind w:firstLine="480" w:firstLineChars="200"/>
        <w:rPr>
          <w:rFonts w:ascii="方正仿宋_GBK" w:hAnsi="宋体" w:eastAsia="方正仿宋_GBK" w:cs="宋体"/>
          <w:color w:val="000000" w:themeColor="text1"/>
          <w:kern w:val="0"/>
          <w:sz w:val="24"/>
          <w:szCs w:val="24"/>
          <w14:textFill>
            <w14:solidFill>
              <w14:schemeClr w14:val="tx1"/>
            </w14:solidFill>
          </w14:textFill>
        </w:rPr>
      </w:pPr>
      <w:r>
        <w:rPr>
          <w:rFonts w:ascii="方正仿宋_GBK" w:hAnsi="宋体" w:eastAsia="方正仿宋_GBK" w:cs="宋体"/>
          <w:color w:val="000000" w:themeColor="text1"/>
          <w:kern w:val="0"/>
          <w:sz w:val="24"/>
          <w:szCs w:val="24"/>
          <w14:textFill>
            <w14:solidFill>
              <w14:schemeClr w14:val="tx1"/>
            </w14:solidFill>
          </w14:textFill>
        </w:rPr>
        <w:fldChar w:fldCharType="begin"/>
      </w:r>
      <w:r>
        <w:rPr>
          <w:rFonts w:hint="eastAsia" w:ascii="方正仿宋_GBK" w:hAnsi="宋体" w:eastAsia="方正仿宋_GBK" w:cs="宋体"/>
          <w:color w:val="000000" w:themeColor="text1"/>
          <w:kern w:val="0"/>
          <w:sz w:val="24"/>
          <w:szCs w:val="24"/>
          <w14:textFill>
            <w14:solidFill>
              <w14:schemeClr w14:val="tx1"/>
            </w14:solidFill>
          </w14:textFill>
        </w:rPr>
        <w:instrText xml:space="preserve">eq \o\ac(○,</w:instrText>
      </w:r>
      <w:r>
        <w:rPr>
          <w:rFonts w:hint="eastAsia" w:ascii="宋体" w:hAnsi="宋体" w:eastAsia="方正仿宋_GBK" w:cs="宋体"/>
          <w:color w:val="000000" w:themeColor="text1"/>
          <w:kern w:val="0"/>
          <w:position w:val="3"/>
          <w:sz w:val="16"/>
          <w:szCs w:val="24"/>
          <w14:textFill>
            <w14:solidFill>
              <w14:schemeClr w14:val="tx1"/>
            </w14:solidFill>
          </w14:textFill>
        </w:rPr>
        <w:instrText xml:space="preserve">3</w:instrText>
      </w:r>
      <w:r>
        <w:rPr>
          <w:rFonts w:hint="eastAsia" w:ascii="方正仿宋_GBK" w:hAnsi="宋体" w:eastAsia="方正仿宋_GBK" w:cs="宋体"/>
          <w:color w:val="000000" w:themeColor="text1"/>
          <w:kern w:val="0"/>
          <w:sz w:val="24"/>
          <w:szCs w:val="24"/>
          <w14:textFill>
            <w14:solidFill>
              <w14:schemeClr w14:val="tx1"/>
            </w14:solidFill>
          </w14:textFill>
        </w:rPr>
        <w:instrText xml:space="preserve">)</w:instrText>
      </w:r>
      <w:r>
        <w:rPr>
          <w:rFonts w:ascii="方正仿宋_GBK" w:hAnsi="宋体" w:eastAsia="方正仿宋_GBK" w:cs="宋体"/>
          <w:color w:val="000000" w:themeColor="text1"/>
          <w:kern w:val="0"/>
          <w:sz w:val="24"/>
          <w:szCs w:val="24"/>
          <w14:textFill>
            <w14:solidFill>
              <w14:schemeClr w14:val="tx1"/>
            </w14:solidFill>
          </w14:textFill>
        </w:rPr>
        <w:fldChar w:fldCharType="end"/>
      </w:r>
      <w:r>
        <w:rPr>
          <w:rFonts w:hint="eastAsia" w:ascii="方正仿宋_GBK" w:hAnsi="宋体" w:eastAsia="方正仿宋_GBK"/>
          <w:color w:val="000000" w:themeColor="text1"/>
          <w:sz w:val="24"/>
          <w14:textFill>
            <w14:solidFill>
              <w14:schemeClr w14:val="tx1"/>
            </w14:solidFill>
          </w14:textFill>
        </w:rPr>
        <w:t>以联合体形式参加本项目的，联合体各方均为中小企业的，联合体视同中小企业（其中，联合体各方均为小微企业的，联合体视同小微企业</w:t>
      </w:r>
      <w:r>
        <w:rPr>
          <w:rFonts w:hint="eastAsia" w:ascii="方正仿宋_GBK" w:hAnsi="宋体" w:eastAsia="方正仿宋_GBK" w:cs="宋体"/>
          <w:color w:val="000000" w:themeColor="text1"/>
          <w:kern w:val="0"/>
          <w:sz w:val="24"/>
          <w:szCs w:val="24"/>
          <w14:textFill>
            <w14:solidFill>
              <w14:schemeClr w14:val="tx1"/>
            </w14:solidFill>
          </w14:textFill>
        </w:rPr>
        <w:t>）。</w:t>
      </w:r>
    </w:p>
    <w:p w14:paraId="61A877CF">
      <w:pPr>
        <w:snapToGrid w:val="0"/>
        <w:spacing w:line="400" w:lineRule="exact"/>
        <w:ind w:firstLine="480" w:firstLineChars="200"/>
        <w:rPr>
          <w:rFonts w:ascii="方正仿宋_GBK" w:eastAsia="方正仿宋_GBK"/>
          <w:color w:val="000000" w:themeColor="text1"/>
          <w:kern w:val="0"/>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实质性响应审查。谈判小组应当对响应文件进行评审，并根据谈判文件规定的采购程序、评定成交的标准等事项与实质性响应谈判文件要求的供应商进行谈判。未实质性响应谈判文件的响应文件按无效处理，谈判小组应当告知有关供应商。实质性响应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14:paraId="725A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6CDF23DC">
            <w:pPr>
              <w:jc w:val="center"/>
              <w:rPr>
                <w:rFonts w:ascii="方正仿宋_GBK" w:hAnsi="宋体" w:eastAsia="方正仿宋_GBK" w:cs="宋体"/>
                <w:b/>
                <w:color w:val="000000" w:themeColor="text1"/>
                <w:kern w:val="0"/>
                <w:sz w:val="21"/>
                <w:szCs w:val="21"/>
                <w14:textFill>
                  <w14:solidFill>
                    <w14:schemeClr w14:val="tx1"/>
                  </w14:solidFill>
                </w14:textFill>
              </w:rPr>
            </w:pPr>
            <w:r>
              <w:rPr>
                <w:rFonts w:hint="eastAsia" w:ascii="方正仿宋_GBK" w:hAnsi="宋体" w:eastAsia="方正仿宋_GBK" w:cs="宋体"/>
                <w:b/>
                <w:color w:val="000000" w:themeColor="text1"/>
                <w:kern w:val="0"/>
                <w:sz w:val="21"/>
                <w:szCs w:val="21"/>
                <w14:textFill>
                  <w14:solidFill>
                    <w14:schemeClr w14:val="tx1"/>
                  </w14:solidFill>
                </w14:textFill>
              </w:rPr>
              <w:t>序号</w:t>
            </w:r>
          </w:p>
        </w:tc>
        <w:tc>
          <w:tcPr>
            <w:tcW w:w="2694" w:type="dxa"/>
            <w:vAlign w:val="center"/>
          </w:tcPr>
          <w:p w14:paraId="4CDBCA10">
            <w:pPr>
              <w:jc w:val="center"/>
              <w:rPr>
                <w:rFonts w:ascii="方正仿宋_GBK" w:hAnsi="宋体" w:eastAsia="方正仿宋_GBK" w:cs="宋体"/>
                <w:b/>
                <w:color w:val="000000" w:themeColor="text1"/>
                <w:kern w:val="0"/>
                <w:sz w:val="21"/>
                <w:szCs w:val="21"/>
                <w14:textFill>
                  <w14:solidFill>
                    <w14:schemeClr w14:val="tx1"/>
                  </w14:solidFill>
                </w14:textFill>
              </w:rPr>
            </w:pPr>
            <w:r>
              <w:rPr>
                <w:rFonts w:hint="eastAsia" w:ascii="方正仿宋_GBK" w:hAnsi="宋体" w:eastAsia="方正仿宋_GBK" w:cs="宋体"/>
                <w:b/>
                <w:color w:val="000000" w:themeColor="text1"/>
                <w:kern w:val="0"/>
                <w:sz w:val="21"/>
                <w:szCs w:val="21"/>
                <w14:textFill>
                  <w14:solidFill>
                    <w14:schemeClr w14:val="tx1"/>
                  </w14:solidFill>
                </w14:textFill>
              </w:rPr>
              <w:t>审查因素</w:t>
            </w:r>
          </w:p>
        </w:tc>
        <w:tc>
          <w:tcPr>
            <w:tcW w:w="6259" w:type="dxa"/>
            <w:vAlign w:val="center"/>
          </w:tcPr>
          <w:p w14:paraId="436B0776">
            <w:pPr>
              <w:jc w:val="center"/>
              <w:rPr>
                <w:rFonts w:ascii="方正仿宋_GBK" w:hAnsi="宋体" w:eastAsia="方正仿宋_GBK" w:cs="宋体"/>
                <w:b/>
                <w:color w:val="000000" w:themeColor="text1"/>
                <w:kern w:val="0"/>
                <w:sz w:val="21"/>
                <w:szCs w:val="21"/>
                <w14:textFill>
                  <w14:solidFill>
                    <w14:schemeClr w14:val="tx1"/>
                  </w14:solidFill>
                </w14:textFill>
              </w:rPr>
            </w:pPr>
            <w:r>
              <w:rPr>
                <w:rFonts w:hint="eastAsia" w:ascii="方正仿宋_GBK" w:hAnsi="宋体" w:eastAsia="方正仿宋_GBK" w:cs="宋体"/>
                <w:b/>
                <w:color w:val="000000" w:themeColor="text1"/>
                <w:kern w:val="0"/>
                <w:sz w:val="21"/>
                <w:szCs w:val="21"/>
                <w14:textFill>
                  <w14:solidFill>
                    <w14:schemeClr w14:val="tx1"/>
                  </w14:solidFill>
                </w14:textFill>
              </w:rPr>
              <w:t>审查标准</w:t>
            </w:r>
          </w:p>
        </w:tc>
      </w:tr>
      <w:tr w14:paraId="111A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0773F2F2">
            <w:pPr>
              <w:jc w:val="cente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1</w:t>
            </w:r>
          </w:p>
        </w:tc>
        <w:tc>
          <w:tcPr>
            <w:tcW w:w="2694" w:type="dxa"/>
            <w:vAlign w:val="center"/>
          </w:tcPr>
          <w:p w14:paraId="521C8EF4">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t>响应文件签署或盖章</w:t>
            </w:r>
          </w:p>
        </w:tc>
        <w:tc>
          <w:tcPr>
            <w:tcW w:w="6259" w:type="dxa"/>
            <w:vAlign w:val="center"/>
          </w:tcPr>
          <w:p w14:paraId="50710DC7">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t>按“第七篇响应文件格式要求”要求签署或盖章</w:t>
            </w:r>
          </w:p>
        </w:tc>
      </w:tr>
      <w:tr w14:paraId="7EE3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149AEC65">
            <w:pPr>
              <w:jc w:val="center"/>
              <w:rPr>
                <w:rFonts w:ascii="方正仿宋_GBK" w:hAnsi="宋体" w:eastAsia="方正仿宋_GBK" w:cs="宋体"/>
                <w:color w:val="000000" w:themeColor="text1"/>
                <w:kern w:val="0"/>
                <w:sz w:val="21"/>
                <w:szCs w:val="21"/>
                <w14:textFill>
                  <w14:solidFill>
                    <w14:schemeClr w14:val="tx1"/>
                  </w14:solidFill>
                </w14:textFill>
              </w:rPr>
            </w:pPr>
          </w:p>
        </w:tc>
        <w:tc>
          <w:tcPr>
            <w:tcW w:w="2694" w:type="dxa"/>
            <w:vAlign w:val="center"/>
          </w:tcPr>
          <w:p w14:paraId="74C355D7">
            <w:pPr>
              <w:rPr>
                <w:rFonts w:ascii="方正仿宋_GBK" w:hAnsi="宋体" w:eastAsia="方正仿宋_GBK"/>
                <w:color w:val="000000" w:themeColor="text1"/>
                <w:sz w:val="21"/>
                <w:szCs w:val="21"/>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t>法定代表人身份证明及授权委托书</w:t>
            </w:r>
          </w:p>
        </w:tc>
        <w:tc>
          <w:tcPr>
            <w:tcW w:w="6259" w:type="dxa"/>
            <w:vAlign w:val="center"/>
          </w:tcPr>
          <w:p w14:paraId="04F39834">
            <w:pPr>
              <w:rPr>
                <w:rFonts w:ascii="方正仿宋_GBK" w:hAnsi="宋体" w:eastAsia="方正仿宋_GBK"/>
                <w:color w:val="000000" w:themeColor="text1"/>
                <w:sz w:val="21"/>
                <w:szCs w:val="21"/>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t>法定代表人身份证明及授权委托书有效，符合竞争性谈判文件规定的格式，签署或盖章齐全。</w:t>
            </w:r>
          </w:p>
        </w:tc>
      </w:tr>
      <w:tr w14:paraId="628E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62F91178">
            <w:pPr>
              <w:jc w:val="center"/>
              <w:rPr>
                <w:rFonts w:ascii="方正仿宋_GBK" w:hAnsi="宋体" w:eastAsia="方正仿宋_GBK" w:cs="宋体"/>
                <w:color w:val="000000" w:themeColor="text1"/>
                <w:kern w:val="0"/>
                <w:sz w:val="21"/>
                <w:szCs w:val="21"/>
                <w14:textFill>
                  <w14:solidFill>
                    <w14:schemeClr w14:val="tx1"/>
                  </w14:solidFill>
                </w14:textFill>
              </w:rPr>
            </w:pPr>
          </w:p>
        </w:tc>
        <w:tc>
          <w:tcPr>
            <w:tcW w:w="2694" w:type="dxa"/>
            <w:vAlign w:val="center"/>
          </w:tcPr>
          <w:p w14:paraId="2D23299C">
            <w:pPr>
              <w:rPr>
                <w:rFonts w:ascii="方正仿宋_GBK" w:hAnsi="宋体" w:eastAsia="方正仿宋_GBK" w:cs="仿宋_GB2312"/>
                <w:color w:val="000000" w:themeColor="text1"/>
                <w:sz w:val="21"/>
                <w:szCs w:val="21"/>
                <w:lang w:val="zh-CN"/>
                <w14:textFill>
                  <w14:solidFill>
                    <w14:schemeClr w14:val="tx1"/>
                  </w14:solidFill>
                </w14:textFill>
              </w:rPr>
            </w:pPr>
            <w:r>
              <w:rPr>
                <w:rFonts w:hint="eastAsia" w:ascii="方正仿宋_GBK" w:hAnsi="宋体" w:eastAsia="方正仿宋_GBK" w:cs="仿宋_GB2312"/>
                <w:color w:val="000000" w:themeColor="text1"/>
                <w:sz w:val="21"/>
                <w:szCs w:val="21"/>
                <w14:textFill>
                  <w14:solidFill>
                    <w14:schemeClr w14:val="tx1"/>
                  </w14:solidFill>
                </w14:textFill>
              </w:rPr>
              <w:t>响应</w:t>
            </w:r>
            <w:r>
              <w:rPr>
                <w:rFonts w:hint="eastAsia" w:ascii="方正仿宋_GBK" w:hAnsi="宋体" w:eastAsia="方正仿宋_GBK" w:cs="仿宋_GB2312"/>
                <w:color w:val="000000" w:themeColor="text1"/>
                <w:sz w:val="21"/>
                <w:szCs w:val="21"/>
                <w:lang w:val="zh-CN"/>
                <w14:textFill>
                  <w14:solidFill>
                    <w14:schemeClr w14:val="tx1"/>
                  </w14:solidFill>
                </w14:textFill>
              </w:rPr>
              <w:t>方案</w:t>
            </w:r>
          </w:p>
        </w:tc>
        <w:tc>
          <w:tcPr>
            <w:tcW w:w="6259" w:type="dxa"/>
            <w:vAlign w:val="center"/>
          </w:tcPr>
          <w:p w14:paraId="4BF41245">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仿宋_GB2312"/>
                <w:color w:val="000000" w:themeColor="text1"/>
                <w:sz w:val="21"/>
                <w:szCs w:val="21"/>
                <w:lang w:val="zh-CN"/>
                <w14:textFill>
                  <w14:solidFill>
                    <w14:schemeClr w14:val="tx1"/>
                  </w14:solidFill>
                </w14:textFill>
              </w:rPr>
              <w:t>只能有一个</w:t>
            </w:r>
            <w:r>
              <w:rPr>
                <w:rFonts w:hint="eastAsia" w:ascii="方正仿宋_GBK" w:hAnsi="宋体" w:eastAsia="方正仿宋_GBK" w:cs="仿宋_GB2312"/>
                <w:color w:val="000000" w:themeColor="text1"/>
                <w:sz w:val="21"/>
                <w:szCs w:val="21"/>
                <w14:textFill>
                  <w14:solidFill>
                    <w14:schemeClr w14:val="tx1"/>
                  </w14:solidFill>
                </w14:textFill>
              </w:rPr>
              <w:t>响应</w:t>
            </w:r>
            <w:r>
              <w:rPr>
                <w:rFonts w:hint="eastAsia" w:ascii="方正仿宋_GBK" w:hAnsi="宋体" w:eastAsia="方正仿宋_GBK" w:cs="仿宋_GB2312"/>
                <w:color w:val="000000" w:themeColor="text1"/>
                <w:sz w:val="21"/>
                <w:szCs w:val="21"/>
                <w:lang w:val="zh-CN"/>
                <w14:textFill>
                  <w14:solidFill>
                    <w14:schemeClr w14:val="tx1"/>
                  </w14:solidFill>
                </w14:textFill>
              </w:rPr>
              <w:t>方案。</w:t>
            </w:r>
          </w:p>
        </w:tc>
      </w:tr>
      <w:tr w14:paraId="265F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vAlign w:val="center"/>
          </w:tcPr>
          <w:p w14:paraId="21D11751">
            <w:pPr>
              <w:jc w:val="center"/>
              <w:rPr>
                <w:rFonts w:ascii="方正仿宋_GBK" w:hAnsi="宋体" w:eastAsia="方正仿宋_GBK" w:cs="宋体"/>
                <w:color w:val="000000" w:themeColor="text1"/>
                <w:kern w:val="0"/>
                <w:sz w:val="21"/>
                <w:szCs w:val="21"/>
                <w14:textFill>
                  <w14:solidFill>
                    <w14:schemeClr w14:val="tx1"/>
                  </w14:solidFill>
                </w14:textFill>
              </w:rPr>
            </w:pPr>
          </w:p>
        </w:tc>
        <w:tc>
          <w:tcPr>
            <w:tcW w:w="2694" w:type="dxa"/>
            <w:vAlign w:val="center"/>
          </w:tcPr>
          <w:p w14:paraId="4368BFDD">
            <w:pPr>
              <w:rPr>
                <w:rFonts w:ascii="方正仿宋_GBK" w:hAnsi="宋体" w:eastAsia="方正仿宋_GBK" w:cs="仿宋_GB2312"/>
                <w:color w:val="000000" w:themeColor="text1"/>
                <w:sz w:val="21"/>
                <w:szCs w:val="21"/>
                <w:lang w:val="zh-CN"/>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t>报价唯一</w:t>
            </w:r>
          </w:p>
        </w:tc>
        <w:tc>
          <w:tcPr>
            <w:tcW w:w="6259" w:type="dxa"/>
            <w:vAlign w:val="center"/>
          </w:tcPr>
          <w:p w14:paraId="6E4EB8D1">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t>只能有一个有效报价，不得提交选择性报价。</w:t>
            </w:r>
          </w:p>
        </w:tc>
      </w:tr>
      <w:tr w14:paraId="78A4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vAlign w:val="center"/>
          </w:tcPr>
          <w:p w14:paraId="645026C4">
            <w:pPr>
              <w:jc w:val="cente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2</w:t>
            </w:r>
          </w:p>
        </w:tc>
        <w:tc>
          <w:tcPr>
            <w:tcW w:w="2694" w:type="dxa"/>
            <w:vAlign w:val="center"/>
          </w:tcPr>
          <w:p w14:paraId="0B6E7352">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仿宋_GB2312"/>
                <w:color w:val="000000" w:themeColor="text1"/>
                <w:sz w:val="21"/>
                <w:szCs w:val="21"/>
                <w14:textFill>
                  <w14:solidFill>
                    <w14:schemeClr w14:val="tx1"/>
                  </w14:solidFill>
                </w14:textFill>
              </w:rPr>
              <w:t>响应</w:t>
            </w:r>
            <w:r>
              <w:rPr>
                <w:rFonts w:hint="eastAsia" w:ascii="方正仿宋_GBK" w:hAnsi="宋体" w:eastAsia="方正仿宋_GBK" w:cs="仿宋_GB2312"/>
                <w:color w:val="000000" w:themeColor="text1"/>
                <w:sz w:val="21"/>
                <w:szCs w:val="21"/>
                <w:lang w:val="zh-CN"/>
                <w14:textFill>
                  <w14:solidFill>
                    <w14:schemeClr w14:val="tx1"/>
                  </w14:solidFill>
                </w14:textFill>
              </w:rPr>
              <w:t>文件份数</w:t>
            </w:r>
          </w:p>
        </w:tc>
        <w:tc>
          <w:tcPr>
            <w:tcW w:w="6259" w:type="dxa"/>
            <w:vAlign w:val="center"/>
          </w:tcPr>
          <w:p w14:paraId="082AA075">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仿宋_GB2312"/>
                <w:color w:val="000000" w:themeColor="text1"/>
                <w:sz w:val="21"/>
                <w:szCs w:val="21"/>
                <w14:textFill>
                  <w14:solidFill>
                    <w14:schemeClr w14:val="tx1"/>
                  </w14:solidFill>
                </w14:textFill>
              </w:rPr>
              <w:t>响应</w:t>
            </w:r>
            <w:r>
              <w:rPr>
                <w:rFonts w:hint="eastAsia" w:ascii="方正仿宋_GBK" w:hAnsi="宋体" w:eastAsia="方正仿宋_GBK" w:cs="仿宋_GB2312"/>
                <w:color w:val="000000" w:themeColor="text1"/>
                <w:sz w:val="21"/>
                <w:szCs w:val="21"/>
                <w:lang w:val="zh-CN"/>
                <w14:textFill>
                  <w14:solidFill>
                    <w14:schemeClr w14:val="tx1"/>
                  </w14:solidFill>
                </w14:textFill>
              </w:rPr>
              <w:t>文件正、副本数量（含电子文档）符合</w:t>
            </w:r>
            <w:r>
              <w:rPr>
                <w:rFonts w:hint="eastAsia" w:ascii="方正仿宋_GBK" w:hAnsi="宋体" w:eastAsia="方正仿宋_GBK" w:cs="仿宋_GB2312"/>
                <w:color w:val="000000" w:themeColor="text1"/>
                <w:sz w:val="21"/>
                <w:szCs w:val="21"/>
                <w14:textFill>
                  <w14:solidFill>
                    <w14:schemeClr w14:val="tx1"/>
                  </w14:solidFill>
                </w14:textFill>
              </w:rPr>
              <w:t>竞争性谈判</w:t>
            </w:r>
            <w:r>
              <w:rPr>
                <w:rFonts w:hint="eastAsia" w:ascii="方正仿宋_GBK" w:hAnsi="宋体" w:eastAsia="方正仿宋_GBK" w:cs="仿宋_GB2312"/>
                <w:color w:val="000000" w:themeColor="text1"/>
                <w:sz w:val="21"/>
                <w:szCs w:val="21"/>
                <w:lang w:val="zh-CN"/>
                <w14:textFill>
                  <w14:solidFill>
                    <w14:schemeClr w14:val="tx1"/>
                  </w14:solidFill>
                </w14:textFill>
              </w:rPr>
              <w:t>文件要求。</w:t>
            </w:r>
          </w:p>
        </w:tc>
      </w:tr>
      <w:tr w14:paraId="45F1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6E2098A3">
            <w:pPr>
              <w:jc w:val="cente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3</w:t>
            </w:r>
          </w:p>
        </w:tc>
        <w:tc>
          <w:tcPr>
            <w:tcW w:w="2694" w:type="dxa"/>
            <w:vAlign w:val="center"/>
          </w:tcPr>
          <w:p w14:paraId="4C1CD335">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响应文件内容</w:t>
            </w:r>
          </w:p>
        </w:tc>
        <w:tc>
          <w:tcPr>
            <w:tcW w:w="6259" w:type="dxa"/>
            <w:vAlign w:val="center"/>
          </w:tcPr>
          <w:p w14:paraId="1FA939D0">
            <w:pPr>
              <w:pStyle w:val="32"/>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1</w:t>
            </w:r>
            <w:r>
              <w:rPr>
                <w:rFonts w:ascii="方正仿宋_GBK" w:hAnsi="宋体" w:eastAsia="方正仿宋_GBK" w:cs="宋体"/>
                <w:color w:val="000000" w:themeColor="text1"/>
                <w:kern w:val="0"/>
                <w:sz w:val="21"/>
                <w:szCs w:val="21"/>
                <w14:textFill>
                  <w14:solidFill>
                    <w14:schemeClr w14:val="tx1"/>
                  </w14:solidFill>
                </w14:textFill>
              </w:rPr>
              <w:t>.</w:t>
            </w:r>
            <w:r>
              <w:rPr>
                <w:rFonts w:hint="eastAsia" w:ascii="方正仿宋_GBK" w:hAnsi="宋体" w:eastAsia="方正仿宋_GBK" w:cs="宋体"/>
                <w:color w:val="000000" w:themeColor="text1"/>
                <w:kern w:val="0"/>
                <w:sz w:val="21"/>
                <w:szCs w:val="21"/>
                <w14:textFill>
                  <w14:solidFill>
                    <w14:schemeClr w14:val="tx1"/>
                  </w14:solidFill>
                </w14:textFill>
              </w:rPr>
              <w:t>响应文件内容打（影）印清晰，不借助辅助工具，仅凭肉眼，即可识辨；</w:t>
            </w:r>
          </w:p>
          <w:p w14:paraId="0E801B9E">
            <w:pPr>
              <w:pStyle w:val="32"/>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2</w:t>
            </w:r>
            <w:r>
              <w:rPr>
                <w:rFonts w:ascii="方正仿宋_GBK" w:hAnsi="宋体" w:eastAsia="方正仿宋_GBK" w:cs="宋体"/>
                <w:color w:val="000000" w:themeColor="text1"/>
                <w:kern w:val="0"/>
                <w:sz w:val="21"/>
                <w:szCs w:val="21"/>
                <w14:textFill>
                  <w14:solidFill>
                    <w14:schemeClr w14:val="tx1"/>
                  </w14:solidFill>
                </w14:textFill>
              </w:rPr>
              <w:t>.</w:t>
            </w:r>
            <w:r>
              <w:rPr>
                <w:rFonts w:hint="eastAsia" w:ascii="方正仿宋_GBK" w:hAnsi="宋体" w:eastAsia="方正仿宋_GBK" w:cs="宋体"/>
                <w:color w:val="000000" w:themeColor="text1"/>
                <w:kern w:val="0"/>
                <w:sz w:val="21"/>
                <w:szCs w:val="21"/>
                <w14:textFill>
                  <w14:solidFill>
                    <w14:schemeClr w14:val="tx1"/>
                  </w14:solidFill>
                </w14:textFill>
              </w:rPr>
              <w:t>对竞争性谈判文件第二篇、第三篇规定的谈判内容进行实质性响应。</w:t>
            </w:r>
          </w:p>
        </w:tc>
      </w:tr>
      <w:tr w14:paraId="5581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vAlign w:val="center"/>
          </w:tcPr>
          <w:p w14:paraId="09E84381">
            <w:pPr>
              <w:jc w:val="center"/>
              <w:rPr>
                <w:rFonts w:ascii="方正仿宋_GBK" w:hAnsi="宋体" w:eastAsia="方正仿宋_GBK" w:cs="宋体"/>
                <w:color w:val="000000" w:themeColor="text1"/>
                <w:kern w:val="0"/>
                <w:sz w:val="21"/>
                <w:szCs w:val="21"/>
                <w14:textFill>
                  <w14:solidFill>
                    <w14:schemeClr w14:val="tx1"/>
                  </w14:solidFill>
                </w14:textFill>
              </w:rPr>
            </w:pPr>
          </w:p>
        </w:tc>
        <w:tc>
          <w:tcPr>
            <w:tcW w:w="2694" w:type="dxa"/>
            <w:vAlign w:val="center"/>
          </w:tcPr>
          <w:p w14:paraId="5BA278CF">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谈判有效期</w:t>
            </w:r>
          </w:p>
        </w:tc>
        <w:tc>
          <w:tcPr>
            <w:tcW w:w="6259" w:type="dxa"/>
            <w:vAlign w:val="center"/>
          </w:tcPr>
          <w:p w14:paraId="3514A104">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响应文件及有关承诺文件有效期为提交响应文件截止时间起90天。</w:t>
            </w:r>
          </w:p>
        </w:tc>
      </w:tr>
    </w:tbl>
    <w:p w14:paraId="0FB28BE2">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237EBDB">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谈判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41B8FCF5">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（四）在谈判过程中谈判的任何一方不得向他人透露与谈判有关的技术资料、价格或其他信息。</w:t>
      </w:r>
    </w:p>
    <w:p w14:paraId="1178A6E0">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在谈判过程中，谈判小组可以根据竞争性谈判文件和谈判情况实质性变动采购需求中的技术（质量）、服务要求以及合同草案条款，但不得变动竞争性谈判文件中的其他内容。实质性变动的内容，须经采购人代表确认。对竞争性谈判文件作出的实质性变动是竞争性谈判文件的有效组成部分，谈判小组应当及时以书面形式同时通知所有参加谈判的供应商。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14:paraId="222ADB9E">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（六）供应商在谈判时作出的所有书面承诺须由法定代表人（或其授权代表）或自然人（供应商为自然人）签署。</w:t>
      </w:r>
    </w:p>
    <w:p w14:paraId="729C68F7">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（七）谈判结束后，谈判小组要求所有参加正式谈判的供应商在规定时间内同时书面提交最后报价及有关承诺（《最后报价表》在谈判现场向供应商提供）。</w:t>
      </w:r>
      <w:r>
        <w:rPr>
          <w:rFonts w:ascii="方正仿宋_GBK" w:hAnsi="宋体" w:eastAsia="方正仿宋_GBK"/>
          <w:color w:val="000000" w:themeColor="text1"/>
          <w:sz w:val="24"/>
          <w:szCs w:val="24"/>
          <w14:textFill>
            <w14:solidFill>
              <w14:schemeClr w14:val="tx1"/>
            </w14:solidFill>
          </w14:textFill>
        </w:rPr>
        <w:t>已提交响应文件</w:t>
      </w:r>
      <w:r>
        <w:rPr>
          <w:rFonts w:hint="eastAsia" w:ascii="方正仿宋_GBK" w:hAnsi="宋体" w:eastAsia="方正仿宋_GBK"/>
          <w:color w:val="000000" w:themeColor="text1"/>
          <w:sz w:val="24"/>
          <w:szCs w:val="24"/>
          <w14:textFill>
            <w14:solidFill>
              <w14:schemeClr w14:val="tx1"/>
            </w14:solidFill>
          </w14:textFill>
        </w:rPr>
        <w:t>但未在规定时间内进行最后报价</w:t>
      </w:r>
      <w:r>
        <w:rPr>
          <w:rFonts w:ascii="方正仿宋_GBK" w:hAnsi="宋体" w:eastAsia="方正仿宋_GBK"/>
          <w:color w:val="000000" w:themeColor="text1"/>
          <w:sz w:val="24"/>
          <w:szCs w:val="24"/>
          <w14:textFill>
            <w14:solidFill>
              <w14:schemeClr w14:val="tx1"/>
            </w14:solidFill>
          </w14:textFill>
        </w:rPr>
        <w:t>的供应商，</w:t>
      </w:r>
      <w:r>
        <w:rPr>
          <w:rFonts w:hint="eastAsia" w:ascii="方正仿宋_GBK" w:hAnsi="宋体" w:eastAsia="方正仿宋_GBK"/>
          <w:color w:val="000000" w:themeColor="text1"/>
          <w:sz w:val="24"/>
          <w:szCs w:val="24"/>
          <w14:textFill>
            <w14:solidFill>
              <w14:schemeClr w14:val="tx1"/>
            </w14:solidFill>
          </w14:textFill>
        </w:rPr>
        <w:t>视为放弃最后报价，以供应商响应文件中的报价为准。</w:t>
      </w:r>
    </w:p>
    <w:p w14:paraId="4B752AED">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（八）评审的依据为竞争性谈判文件和响应文件（含有效的补充文件）。谈判小组判断响应文件对竞争性谈判文件的响应，仅基于响应文件本身而不靠外部证据。</w:t>
      </w:r>
    </w:p>
    <w:p w14:paraId="5F153553">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90" w:name="_Toc65660351"/>
      <w:bookmarkStart w:id="91" w:name="_Toc11713"/>
      <w:bookmarkStart w:id="92" w:name="_Toc30639"/>
      <w:bookmarkStart w:id="93" w:name="_Toc23090"/>
      <w:bookmarkStart w:id="94" w:name="_Toc64732013"/>
      <w:r>
        <w:rPr>
          <w:rFonts w:hint="eastAsia" w:ascii="方正仿宋_GBK" w:hAnsi="宋体" w:eastAsia="方正仿宋_GBK"/>
          <w:color w:val="000000" w:themeColor="text1"/>
          <w:sz w:val="24"/>
          <w14:textFill>
            <w14:solidFill>
              <w14:schemeClr w14:val="tx1"/>
            </w14:solidFill>
          </w14:textFill>
        </w:rPr>
        <w:t>二、评定成交的标准</w:t>
      </w:r>
      <w:bookmarkEnd w:id="90"/>
      <w:bookmarkEnd w:id="91"/>
      <w:bookmarkEnd w:id="92"/>
      <w:bookmarkEnd w:id="93"/>
      <w:bookmarkEnd w:id="94"/>
    </w:p>
    <w:p w14:paraId="12D1ED3D">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（一）谈判小组将依照本竞争性谈判文件相关规定对技术（质量）和服务均能满足竞争性谈判实质性响应要求的供应商所提交的最后报价按照由低到高的顺序提出3名以上成交候选人，并编写评审报告。</w:t>
      </w:r>
    </w:p>
    <w:p w14:paraId="4CD88A0D">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（二）若供应商的最后报价价格相同，按技术（质量）的优劣顺序排列；以上都相同的，现场抽签确定成交供应商。</w:t>
      </w:r>
    </w:p>
    <w:p w14:paraId="6665EA75">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（三）成交价格=成交供应商的最后报价。</w:t>
      </w:r>
    </w:p>
    <w:p w14:paraId="5B6CE56D">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95" w:name="_Toc11761"/>
      <w:bookmarkStart w:id="96" w:name="_Toc65660352"/>
      <w:bookmarkStart w:id="97" w:name="_Toc29113"/>
      <w:bookmarkStart w:id="98" w:name="_Toc12644"/>
      <w:r>
        <w:rPr>
          <w:rFonts w:hint="eastAsia" w:ascii="方正仿宋_GBK" w:hAnsi="宋体" w:eastAsia="方正仿宋_GBK"/>
          <w:color w:val="000000" w:themeColor="text1"/>
          <w:sz w:val="24"/>
          <w14:textFill>
            <w14:solidFill>
              <w14:schemeClr w14:val="tx1"/>
            </w14:solidFill>
          </w14:textFill>
        </w:rPr>
        <w:t>三、无效谈判</w:t>
      </w:r>
      <w:bookmarkEnd w:id="95"/>
      <w:bookmarkEnd w:id="96"/>
      <w:bookmarkEnd w:id="97"/>
      <w:bookmarkEnd w:id="98"/>
    </w:p>
    <w:p w14:paraId="374955B4">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供应商发生以下条款情况之一者，视为无效谈判：</w:t>
      </w:r>
    </w:p>
    <w:p w14:paraId="44E087EE">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（一）供应商不符合规定的资格条件的；</w:t>
      </w:r>
    </w:p>
    <w:p w14:paraId="05D37965">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（二）供应商未通过实质性响应审查的；</w:t>
      </w:r>
    </w:p>
    <w:p w14:paraId="59C8924A">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（三）供应商的法定代表人（或其授权代表）或自然人未参加谈判的；</w:t>
      </w:r>
    </w:p>
    <w:p w14:paraId="75CD50ED">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（四）供应商未在保证金到账截止时间前足额交纳所参与包保证金的；</w:t>
      </w:r>
    </w:p>
    <w:p w14:paraId="4BD44742">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（五）供应商所提交的响应文件未按“第七篇响应文件格式要求”要求签署或盖章的；</w:t>
      </w:r>
    </w:p>
    <w:p w14:paraId="6271430B">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（六）供应商的最后报价超过采购预算或最高限价的；</w:t>
      </w:r>
    </w:p>
    <w:p w14:paraId="136C2767">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（七）供应商不接受谈判小组修正后的价格的；</w:t>
      </w:r>
    </w:p>
    <w:p w14:paraId="727673A2">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（八）单位负责人为同一人或者存在直接控股、管理关系的不同供应商，</w:t>
      </w:r>
      <w:r>
        <w:rPr>
          <w:rFonts w:ascii="方正仿宋_GBK" w:hAnsi="宋体" w:eastAsia="方正仿宋_GBK"/>
          <w:color w:val="000000" w:themeColor="text1"/>
          <w:sz w:val="24"/>
          <w:szCs w:val="24"/>
          <w14:textFill>
            <w14:solidFill>
              <w14:schemeClr w14:val="tx1"/>
            </w14:solidFill>
          </w14:textFill>
        </w:rPr>
        <w:t>参加同一合同项</w:t>
      </w:r>
      <w:r>
        <w:rPr>
          <w:rFonts w:hint="eastAsia" w:ascii="方正仿宋_GBK" w:hAnsi="宋体" w:eastAsia="方正仿宋_GBK"/>
          <w:color w:val="000000" w:themeColor="text1"/>
          <w:sz w:val="24"/>
          <w:szCs w:val="24"/>
          <w14:textFill>
            <w14:solidFill>
              <w14:schemeClr w14:val="tx1"/>
            </w14:solidFill>
          </w14:textFill>
        </w:rPr>
        <w:t>（包）谈判的；</w:t>
      </w:r>
    </w:p>
    <w:p w14:paraId="3C644FBE">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（九）为采购项目提供整体设计、规范编制或者项目管理、监理、检测等服务的供应商再参加该采购项目的其他采购活动的；</w:t>
      </w:r>
    </w:p>
    <w:p w14:paraId="0A1AA170">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（十）同一</w:t>
      </w:r>
      <w:r>
        <w:rPr>
          <w:rFonts w:ascii="方正仿宋_GBK" w:hAnsi="宋体" w:eastAsia="方正仿宋_GBK"/>
          <w:color w:val="000000" w:themeColor="text1"/>
          <w:sz w:val="24"/>
          <w:szCs w:val="24"/>
          <w14:textFill>
            <w14:solidFill>
              <w14:schemeClr w14:val="tx1"/>
            </w14:solidFill>
          </w14:textFill>
        </w:rPr>
        <w:t>合同项</w:t>
      </w:r>
      <w:r>
        <w:rPr>
          <w:rFonts w:hint="eastAsia" w:ascii="方正仿宋_GBK" w:hAnsi="宋体" w:eastAsia="方正仿宋_GBK"/>
          <w:color w:val="000000" w:themeColor="text1"/>
          <w:sz w:val="24"/>
          <w:szCs w:val="24"/>
          <w14:textFill>
            <w14:solidFill>
              <w14:schemeClr w14:val="tx1"/>
            </w14:solidFill>
          </w14:textFill>
        </w:rPr>
        <w:t>（包）</w:t>
      </w:r>
      <w:r>
        <w:rPr>
          <w:rFonts w:ascii="方正仿宋_GBK" w:hAnsi="宋体" w:eastAsia="方正仿宋_GBK"/>
          <w:color w:val="000000" w:themeColor="text1"/>
          <w:sz w:val="24"/>
          <w:szCs w:val="24"/>
          <w14:textFill>
            <w14:solidFill>
              <w14:schemeClr w14:val="tx1"/>
            </w14:solidFill>
          </w14:textFill>
        </w:rPr>
        <w:t>下</w:t>
      </w:r>
      <w:r>
        <w:rPr>
          <w:rFonts w:hint="eastAsia" w:ascii="方正仿宋_GBK" w:hAnsi="宋体" w:eastAsia="方正仿宋_GBK"/>
          <w:color w:val="000000" w:themeColor="text1"/>
          <w:sz w:val="24"/>
          <w:szCs w:val="24"/>
          <w14:textFill>
            <w14:solidFill>
              <w14:schemeClr w14:val="tx1"/>
            </w14:solidFill>
          </w14:textFill>
        </w:rPr>
        <w:t>的货物，制造商参与谈判，再委托代理商参与谈判的；</w:t>
      </w:r>
    </w:p>
    <w:p w14:paraId="250C6977">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（十一）供应商响应文件内容有与国家现行法律法规相违背的内容，或附有采购人无法接受条件的；</w:t>
      </w:r>
    </w:p>
    <w:p w14:paraId="5A48C78A">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（十二）法律、法规和竞争性谈判文件规定的其他无效情形。</w:t>
      </w:r>
    </w:p>
    <w:p w14:paraId="6DAE8F4E">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99" w:name="_Toc28558"/>
      <w:bookmarkStart w:id="100" w:name="_Toc65660353"/>
      <w:bookmarkStart w:id="101" w:name="_Toc29298"/>
      <w:bookmarkStart w:id="102" w:name="_Toc28422"/>
      <w:r>
        <w:rPr>
          <w:rFonts w:hint="eastAsia" w:ascii="方正仿宋_GBK" w:hAnsi="宋体" w:eastAsia="方正仿宋_GBK"/>
          <w:color w:val="000000" w:themeColor="text1"/>
          <w:sz w:val="24"/>
          <w14:textFill>
            <w14:solidFill>
              <w14:schemeClr w14:val="tx1"/>
            </w14:solidFill>
          </w14:textFill>
        </w:rPr>
        <w:t>四、采购终止</w:t>
      </w:r>
      <w:bookmarkEnd w:id="99"/>
      <w:bookmarkEnd w:id="100"/>
      <w:bookmarkEnd w:id="101"/>
      <w:bookmarkEnd w:id="102"/>
    </w:p>
    <w:p w14:paraId="77D50635">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出现下列情形之一的，采购人或者采购代理机构应当终止竞争性谈判采购活动，发布项目终止公告并说明原因，重新开展采购活动：</w:t>
      </w:r>
    </w:p>
    <w:p w14:paraId="2C1C3A9D">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（一）因情况变化，不再符合规定的竞争性谈判采购方式适用情形的；</w:t>
      </w:r>
    </w:p>
    <w:p w14:paraId="7E0652A6">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（二）出现影响采购公正的违法、违规行为的；</w:t>
      </w:r>
    </w:p>
    <w:p w14:paraId="4D5B776C">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（三）在采购过程中符合竞争要求的供应商或者报价未超过采购预算的供应商不足3家的，但《政府采购非招标采购方式管理办法》第二十七条第二款规定的情形除外。</w:t>
      </w:r>
    </w:p>
    <w:p w14:paraId="0A06630D">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r>
        <w:rPr>
          <w:rFonts w:ascii="方正仿宋_GBK" w:hAnsi="宋体" w:eastAsia="方正仿宋_GBK"/>
          <w:color w:val="000000" w:themeColor="text1"/>
          <w:sz w:val="24"/>
          <w:szCs w:val="24"/>
          <w14:textFill>
            <w14:solidFill>
              <w14:schemeClr w14:val="tx1"/>
            </w14:solidFill>
          </w14:textFill>
        </w:rPr>
        <w:br w:type="page"/>
      </w:r>
      <w:bookmarkStart w:id="103" w:name="_Toc24223"/>
      <w:bookmarkStart w:id="104" w:name="_Toc65660354"/>
      <w:bookmarkStart w:id="105" w:name="_Toc10768"/>
      <w:bookmarkStart w:id="106" w:name="_Toc20055"/>
      <w:r>
        <w:rPr>
          <w:rFonts w:hint="eastAsia" w:ascii="方正小标宋_GBK" w:eastAsia="方正小标宋_GBK"/>
          <w:b w:val="0"/>
          <w:color w:val="000000" w:themeColor="text1"/>
          <w:sz w:val="36"/>
          <w:szCs w:val="30"/>
          <w14:textFill>
            <w14:solidFill>
              <w14:schemeClr w14:val="tx1"/>
            </w14:solidFill>
          </w14:textFill>
        </w:rPr>
        <w:t>第五篇  供应商须知</w:t>
      </w:r>
      <w:bookmarkEnd w:id="103"/>
      <w:bookmarkEnd w:id="104"/>
      <w:bookmarkEnd w:id="105"/>
      <w:bookmarkEnd w:id="106"/>
    </w:p>
    <w:p w14:paraId="750B0A30">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07" w:name="_Toc5290"/>
      <w:bookmarkStart w:id="108" w:name="_Toc30307"/>
      <w:bookmarkStart w:id="109" w:name="_Toc65660355"/>
      <w:bookmarkStart w:id="110" w:name="_Toc16524"/>
      <w:r>
        <w:rPr>
          <w:rFonts w:hint="eastAsia" w:ascii="方正仿宋_GBK" w:hAnsi="宋体" w:eastAsia="方正仿宋_GBK"/>
          <w:color w:val="000000" w:themeColor="text1"/>
          <w:sz w:val="24"/>
          <w14:textFill>
            <w14:solidFill>
              <w14:schemeClr w14:val="tx1"/>
            </w14:solidFill>
          </w14:textFill>
        </w:rPr>
        <w:t>一、谈判费用</w:t>
      </w:r>
      <w:bookmarkEnd w:id="107"/>
      <w:bookmarkEnd w:id="108"/>
      <w:bookmarkEnd w:id="109"/>
      <w:bookmarkEnd w:id="110"/>
    </w:p>
    <w:p w14:paraId="418AFFE4">
      <w:pPr>
        <w:pStyle w:val="142"/>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参与谈判的供应商应承担其编制响应文件与递交响应文件所涉及的一切费用，不论谈判结果如何，采购人和采购代理机构在任何情况下无义务也无责任承担这些费用。</w:t>
      </w:r>
    </w:p>
    <w:p w14:paraId="1F70CFFE">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11" w:name="_Toc5915"/>
      <w:bookmarkStart w:id="112" w:name="_Toc31739"/>
      <w:bookmarkStart w:id="113" w:name="_Toc15907"/>
      <w:bookmarkStart w:id="114" w:name="_Toc65660356"/>
      <w:r>
        <w:rPr>
          <w:rFonts w:hint="eastAsia" w:ascii="方正仿宋_GBK" w:hAnsi="宋体" w:eastAsia="方正仿宋_GBK"/>
          <w:color w:val="000000" w:themeColor="text1"/>
          <w:sz w:val="24"/>
          <w14:textFill>
            <w14:solidFill>
              <w14:schemeClr w14:val="tx1"/>
            </w14:solidFill>
          </w14:textFill>
        </w:rPr>
        <w:t>二、竞争性谈判文件</w:t>
      </w:r>
      <w:bookmarkEnd w:id="111"/>
      <w:bookmarkEnd w:id="112"/>
      <w:bookmarkEnd w:id="113"/>
      <w:bookmarkEnd w:id="114"/>
      <w:r>
        <w:rPr>
          <w:rFonts w:ascii="方正仿宋_GBK" w:hAnsi="宋体" w:eastAsia="方正仿宋_GBK"/>
          <w:color w:val="000000" w:themeColor="text1"/>
          <w:sz w:val="24"/>
          <w14:textFill>
            <w14:solidFill>
              <w14:schemeClr w14:val="tx1"/>
            </w14:solidFill>
          </w14:textFill>
        </w:rPr>
        <w:tab/>
      </w:r>
    </w:p>
    <w:p w14:paraId="72BDCAD1">
      <w:pPr>
        <w:snapToGrid w:val="0"/>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（一）竞争性谈判文件由竞争性谈判邀请书、谈判项目技术（质量）需求、谈判项目服务需求、采购程序、评定成交的标准、无效谈判及采购终止、供应商须知、合同草案条款、响应文件格式要求七部分组成。</w:t>
      </w:r>
    </w:p>
    <w:p w14:paraId="74208E29">
      <w:pPr>
        <w:snapToGrid w:val="0"/>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（二）采购人所作的一切有效的书面通知、修改及补充，都是竞争性谈判文件不可分割的部分。</w:t>
      </w:r>
    </w:p>
    <w:p w14:paraId="309983E3">
      <w:pPr>
        <w:snapToGrid w:val="0"/>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（三）本竞争性谈判文件中，谈判小组根据与供应商谈判情况可能实质性变动的内容为竞争性谈判文件第二、三、六篇全部内容。</w:t>
      </w:r>
    </w:p>
    <w:p w14:paraId="701C8D63">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15" w:name="_Toc9532"/>
      <w:bookmarkStart w:id="116" w:name="_Toc16367"/>
      <w:bookmarkStart w:id="117" w:name="_Toc65660357"/>
      <w:bookmarkStart w:id="118" w:name="_Toc3061"/>
      <w:r>
        <w:rPr>
          <w:rFonts w:hint="eastAsia" w:ascii="方正仿宋_GBK" w:hAnsi="宋体" w:eastAsia="方正仿宋_GBK"/>
          <w:color w:val="000000" w:themeColor="text1"/>
          <w:sz w:val="24"/>
          <w14:textFill>
            <w14:solidFill>
              <w14:schemeClr w14:val="tx1"/>
            </w14:solidFill>
          </w14:textFill>
        </w:rPr>
        <w:t>三、谈判要求</w:t>
      </w:r>
      <w:bookmarkEnd w:id="115"/>
      <w:bookmarkEnd w:id="116"/>
      <w:bookmarkEnd w:id="117"/>
      <w:bookmarkEnd w:id="118"/>
    </w:p>
    <w:p w14:paraId="2E1CAA09">
      <w:pPr>
        <w:snapToGrid w:val="0"/>
        <w:spacing w:line="400" w:lineRule="exact"/>
        <w:ind w:firstLine="360" w:firstLineChars="150"/>
        <w:outlineLvl w:val="2"/>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（一）响应文件</w:t>
      </w:r>
    </w:p>
    <w:p w14:paraId="0D329A02">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供应商应当按照竞争性谈判文件的要求编制响应文件，并对竞争性谈判文件提出的要求和条件作出实质性响应，响应文件原则上采用软面订本。</w:t>
      </w:r>
    </w:p>
    <w:p w14:paraId="792A3090">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1.响应文件组成</w:t>
      </w:r>
    </w:p>
    <w:p w14:paraId="09E16750">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0D681C12">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2.联合体</w:t>
      </w:r>
    </w:p>
    <w:p w14:paraId="75A6B091">
      <w:pPr>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2.1两个以上供应商可以组成一个谈判联合体，以一个供应商的身份参与谈判。</w:t>
      </w:r>
    </w:p>
    <w:p w14:paraId="4975ECF3">
      <w:pPr>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2.2以联合体形式参加谈判的，联合体各方均应</w:t>
      </w:r>
      <w:r>
        <w:rPr>
          <w:rFonts w:hint="eastAsia" w:ascii="方正仿宋_GBK" w:hAnsi="宋体" w:eastAsia="方正仿宋_GBK" w:cs="宋体"/>
          <w:color w:val="000000" w:themeColor="text1"/>
          <w:kern w:val="0"/>
          <w:sz w:val="24"/>
          <w:szCs w:val="24"/>
          <w14:textFill>
            <w14:solidFill>
              <w14:schemeClr w14:val="tx1"/>
            </w14:solidFill>
          </w14:textFill>
        </w:rPr>
        <w:t>满足供应商资格要求（详见“第一篇”）</w:t>
      </w:r>
      <w:r>
        <w:rPr>
          <w:rFonts w:hint="eastAsia" w:ascii="方正仿宋_GBK" w:hAnsi="宋体" w:eastAsia="方正仿宋_GBK"/>
          <w:color w:val="000000" w:themeColor="text1"/>
          <w:sz w:val="24"/>
          <w14:textFill>
            <w14:solidFill>
              <w14:schemeClr w14:val="tx1"/>
            </w14:solidFill>
          </w14:textFill>
        </w:rPr>
        <w:t>。联合体中有同类资质的供应商按照联合体分工承担相同工作的，应当按照资质等级较低的供应商确定资质等级。</w:t>
      </w:r>
    </w:p>
    <w:p w14:paraId="388B0840">
      <w:pPr>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2.3联合体各方之间应当签订共同联合协议，共同联合协议中应确定主办方（主体），代表联合体进行谈判和澄清。共同联合协议应明确约定联合体各方承担的工作和相应的责任，并将共同联合协议连同响应文件一并提交采购代理机构。</w:t>
      </w:r>
    </w:p>
    <w:p w14:paraId="67E11D12">
      <w:pPr>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2.4以联合体形式参加采购活动的，联合体各方不得再单独参加或者与其他供应商另外组成联合体参加同一合同项下的采购活动。</w:t>
      </w:r>
    </w:p>
    <w:p w14:paraId="0ACC21DB">
      <w:pPr>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2.5联合体谈判业绩计算，按照共同联合协议分工认定。</w:t>
      </w:r>
    </w:p>
    <w:p w14:paraId="638EC7E1">
      <w:pPr>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2.6两个以上的自然人、法人或者其他组织组成一个联合体，以一个供应商的身份共同参加采购活动的，应当对所有联合体成员进行信用记录查询，联合体成员存在不良信用记录的，视同联合体存在不良信用记录。</w:t>
      </w:r>
    </w:p>
    <w:p w14:paraId="6275B42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2.7以联合体谈判的，共同联合协议中应确定主办方（主体），代表联合体进行谈判和澄清。法定代表人授权委托书由联合体主办方（主体）出具。联合体各方均应满足供应商资格要求（详见“第一篇”）。</w:t>
      </w:r>
    </w:p>
    <w:p w14:paraId="18436B66">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3.谈判有效期：响应文件及有关承诺文件有效期为提交响应文件截止时间起90天。</w:t>
      </w:r>
    </w:p>
    <w:p w14:paraId="452D1811">
      <w:pPr>
        <w:snapToGrid w:val="0"/>
        <w:spacing w:line="400" w:lineRule="exact"/>
        <w:ind w:firstLine="360" w:firstLineChars="150"/>
        <w:outlineLvl w:val="2"/>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）修正错误</w:t>
      </w:r>
    </w:p>
    <w:p w14:paraId="4D3DC2F3">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若供应商所递交的响应文件或最后报价中的价格出现大写金额和小写金额不一致的错误，以大写金额修正为准。</w:t>
      </w:r>
    </w:p>
    <w:p w14:paraId="414A196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谈判小组按上述修正错误的原则及方法修正供应商的报价，供应商同意并签署确认后，修正后的报价对供应商具有约束作用。如果供应商不接受修正后的价格，将视为无效谈判。</w:t>
      </w:r>
    </w:p>
    <w:p w14:paraId="3ADA3E81">
      <w:pPr>
        <w:snapToGrid w:val="0"/>
        <w:spacing w:line="400" w:lineRule="exact"/>
        <w:ind w:firstLine="360" w:firstLineChars="150"/>
        <w:outlineLvl w:val="2"/>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）提交响应文件的份数和签署</w:t>
      </w:r>
    </w:p>
    <w:p w14:paraId="315628B0">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响应文件一式四份，其中正本一份，副本二份，电子文档一份（电子文档内容应与纸质文件正本一致，如不一致以纸质文件正本为准。推荐采用U盘为电子文档载体）；副本可为正本的复印件，应与正本一致，如出现不一致情况以正本为准。</w:t>
      </w:r>
    </w:p>
    <w:p w14:paraId="52D243F0">
      <w:pPr>
        <w:snapToGrid w:val="0"/>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14:textFill>
            <w14:solidFill>
              <w14:schemeClr w14:val="tx1"/>
            </w14:solidFill>
          </w14:textFill>
        </w:rPr>
        <w:t>在响应文件正本中，竞争性谈判文件第七篇响应文件格式中规定签署、盖章的地方必须按其规定签署、盖章。</w:t>
      </w:r>
    </w:p>
    <w:p w14:paraId="0035E08E">
      <w:pPr>
        <w:snapToGrid w:val="0"/>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3.若供应商对响应文件的错处作必要修改，则应在修改处加盖供应商公章或由法定代表人（或其授权代表）或自然人</w:t>
      </w:r>
      <w:r>
        <w:rPr>
          <w:rFonts w:hint="eastAsia" w:ascii="方正仿宋_GBK" w:hAnsi="宋体" w:eastAsia="方正仿宋_GBK"/>
          <w:color w:val="000000" w:themeColor="text1"/>
          <w:sz w:val="24"/>
          <w:szCs w:val="24"/>
          <w14:textFill>
            <w14:solidFill>
              <w14:schemeClr w14:val="tx1"/>
            </w14:solidFill>
          </w14:textFill>
        </w:rPr>
        <w:t>（供应商为自然人）签署</w:t>
      </w:r>
      <w:r>
        <w:rPr>
          <w:rFonts w:hint="eastAsia" w:ascii="方正仿宋_GBK" w:hAnsi="宋体" w:eastAsia="方正仿宋_GBK"/>
          <w:color w:val="000000" w:themeColor="text1"/>
          <w:sz w:val="24"/>
          <w14:textFill>
            <w14:solidFill>
              <w14:schemeClr w14:val="tx1"/>
            </w14:solidFill>
          </w14:textFill>
        </w:rPr>
        <w:t>确认。</w:t>
      </w:r>
    </w:p>
    <w:p w14:paraId="461AF7C4">
      <w:pPr>
        <w:snapToGrid w:val="0"/>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4.电报、电话、传真形式的响应文件概不接受。</w:t>
      </w:r>
    </w:p>
    <w:p w14:paraId="04EEF6B4">
      <w:pPr>
        <w:snapToGrid w:val="0"/>
        <w:spacing w:line="400" w:lineRule="exact"/>
        <w:ind w:firstLine="360" w:firstLineChars="150"/>
        <w:outlineLvl w:val="2"/>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（五）响应文件的递交</w:t>
      </w:r>
    </w:p>
    <w:p w14:paraId="618500DC">
      <w:pPr>
        <w:pStyle w:val="30"/>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响应文件的正本、副本以及电子文档均应密封送达谈判地点，应在封套上注明谈判项目名称、供应商名称。若正本、副本以及电子文档分别进行密封的，还应在封套上注明“正本”、“副本”、“电子文档”字样。</w:t>
      </w:r>
    </w:p>
    <w:p w14:paraId="7E34B498">
      <w:pPr>
        <w:snapToGrid w:val="0"/>
        <w:spacing w:line="400" w:lineRule="exact"/>
        <w:ind w:firstLine="360" w:firstLineChars="150"/>
        <w:outlineLvl w:val="2"/>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（六）响应文件语言：简体中文</w:t>
      </w:r>
    </w:p>
    <w:p w14:paraId="0708489A">
      <w:pPr>
        <w:snapToGrid w:val="0"/>
        <w:spacing w:line="400" w:lineRule="exact"/>
        <w:ind w:firstLine="360" w:firstLineChars="150"/>
        <w:outlineLvl w:val="2"/>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（七）供应商参与人员</w:t>
      </w:r>
    </w:p>
    <w:p w14:paraId="1BB2213E">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各供应商应当派1-2名代表参与谈判，至少1人应为法定代表人（或其授权代表）或自然人（供应商为自然人）。</w:t>
      </w:r>
    </w:p>
    <w:p w14:paraId="1C881524">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19" w:name="_Toc65660360"/>
      <w:bookmarkStart w:id="120" w:name="_Toc30909"/>
      <w:bookmarkStart w:id="121" w:name="_Toc1010"/>
      <w:bookmarkStart w:id="122" w:name="_Toc23765"/>
      <w:r>
        <w:rPr>
          <w:rFonts w:hint="eastAsia" w:ascii="方正仿宋_GBK" w:hAnsi="宋体" w:eastAsia="方正仿宋_GBK"/>
          <w:color w:val="000000" w:themeColor="text1"/>
          <w:sz w:val="24"/>
          <w:lang w:val="en-US" w:eastAsia="zh-CN"/>
          <w14:textFill>
            <w14:solidFill>
              <w14:schemeClr w14:val="tx1"/>
            </w14:solidFill>
          </w14:textFill>
        </w:rPr>
        <w:t>四</w:t>
      </w:r>
      <w:r>
        <w:rPr>
          <w:rFonts w:hint="eastAsia" w:ascii="方正仿宋_GBK" w:hAnsi="宋体" w:eastAsia="方正仿宋_GBK"/>
          <w:color w:val="000000" w:themeColor="text1"/>
          <w:sz w:val="24"/>
          <w14:textFill>
            <w14:solidFill>
              <w14:schemeClr w14:val="tx1"/>
            </w14:solidFill>
          </w14:textFill>
        </w:rPr>
        <w:t>、关于质疑和投诉</w:t>
      </w:r>
      <w:bookmarkEnd w:id="119"/>
      <w:bookmarkEnd w:id="120"/>
      <w:bookmarkEnd w:id="121"/>
      <w:bookmarkEnd w:id="122"/>
    </w:p>
    <w:p w14:paraId="1F5AA781">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 xml:space="preserve"> （一）质疑</w:t>
      </w:r>
    </w:p>
    <w:p w14:paraId="704F6DDB">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供应商认为采购文件、采购过程和成交结果使自己的权益收到伤害的，可向采购人以书面形式提出质疑。</w:t>
      </w:r>
    </w:p>
    <w:p w14:paraId="0595197F">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 xml:space="preserve">提出质疑的应当是参与所质疑项目采购活动的供应商。 </w:t>
      </w:r>
    </w:p>
    <w:p w14:paraId="4F2C5DB8">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1.质疑时限、内容</w:t>
      </w:r>
    </w:p>
    <w:p w14:paraId="0E8B179A">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1.1供应商认为采购文件、采购过程、成交结果使自己的权益受到损害的，可以在知道或者应知其权益受到损害之日起7个工作日内，以书面形式向采购人提出质疑。</w:t>
      </w:r>
    </w:p>
    <w:p w14:paraId="2F8A5BEA">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1.2供应商提出质疑应当提交质疑函和必要的证明材料，质疑函应当包括下列内容：</w:t>
      </w:r>
    </w:p>
    <w:p w14:paraId="17EE89DB">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1.2.1供应商的姓名或者名称、地址、邮编、联系人及联系电话；</w:t>
      </w:r>
    </w:p>
    <w:p w14:paraId="670A5C61">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1.2.2</w:t>
      </w:r>
      <w:r>
        <w:rPr>
          <w:rFonts w:hint="eastAsia" w:ascii="方正仿宋_GBK" w:hAnsi="宋体" w:eastAsia="方正仿宋_GBK"/>
          <w:color w:val="000000" w:themeColor="text1"/>
          <w:sz w:val="24"/>
          <w:szCs w:val="24"/>
          <w14:textFill>
            <w14:solidFill>
              <w14:schemeClr w14:val="tx1"/>
            </w14:solidFill>
          </w14:textFill>
        </w:rPr>
        <w:t>质疑项目的项目名称、项目号以及采购执行编号</w:t>
      </w:r>
      <w:r>
        <w:rPr>
          <w:rFonts w:hint="eastAsia" w:ascii="方正仿宋_GBK" w:hAnsi="仿宋" w:eastAsia="方正仿宋_GBK" w:cs="仿宋"/>
          <w:color w:val="000000" w:themeColor="text1"/>
          <w:sz w:val="24"/>
          <w14:textFill>
            <w14:solidFill>
              <w14:schemeClr w14:val="tx1"/>
            </w14:solidFill>
          </w14:textFill>
        </w:rPr>
        <w:t>；</w:t>
      </w:r>
    </w:p>
    <w:p w14:paraId="5E24EADA">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1.2.3具体、明确的质疑事项和与质疑事项相关的请求；</w:t>
      </w:r>
    </w:p>
    <w:p w14:paraId="1B497B4A">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1.2.4事实依据；</w:t>
      </w:r>
    </w:p>
    <w:p w14:paraId="3638989B">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1.2.5必要的法律依据；</w:t>
      </w:r>
    </w:p>
    <w:p w14:paraId="215C749D">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1.2.6提出质疑的日期；</w:t>
      </w:r>
    </w:p>
    <w:p w14:paraId="02AAE69D">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1.2.7营业执照（或事业单位法人证书，或个体工商户营业执照或有效的自然人身份证明）复印件；</w:t>
      </w:r>
    </w:p>
    <w:p w14:paraId="70AD7B89">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1.2.8法定代表人授权委托书原件、法定代表人身份证复印件和其授权代表的身份证复印件（供应商为自然人的提供自然人身份证复印件）；</w:t>
      </w:r>
    </w:p>
    <w:p w14:paraId="76A1167E">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1.3供应商为自然人的，质疑函应当由本人签字；供应商为法人或者其他组织的，质疑函应当由法定代表人、主要负责人，或者其授权代表签字或者盖章，并加盖公章。</w:t>
      </w:r>
    </w:p>
    <w:p w14:paraId="6E81301E">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2.质疑答复</w:t>
      </w:r>
    </w:p>
    <w:p w14:paraId="50150E0E">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采购人应当在收到供应商的书面质疑后7个工作日内作出答复，并以书面形式通知质疑供应商和其他有关供应商。</w:t>
      </w:r>
    </w:p>
    <w:p w14:paraId="10091327">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3.其他</w:t>
      </w:r>
    </w:p>
    <w:p w14:paraId="4E4322E3">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3.1供应商应参照《政府采购质疑和投诉办法》（财政部令第94号）及相关法律法规要求，在法定质疑期内一次性提出针对同一采购程序环节的质疑。</w:t>
      </w:r>
    </w:p>
    <w:p w14:paraId="596C1FBB">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3.2质疑函范本可在财政部门户网站和中国政府采购网下载。</w:t>
      </w:r>
    </w:p>
    <w:p w14:paraId="23496EF4">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（二）投诉</w:t>
      </w:r>
    </w:p>
    <w:p w14:paraId="2ACC5F4B">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1.供应商对采购人的答复不满意，或者采购人未在规定时间内作出答复的，可以在答复期满后15个工作日内按照相关法律法规向采购人提起投诉。</w:t>
      </w:r>
    </w:p>
    <w:p w14:paraId="41942EB8">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2.供应商应参照《政府采购质疑和投诉办法》（财政部令第94号）及相关法律法规要求递交投诉书和必要的证明材料。投诉书范本可在财政部门户网站和中国政府采购网下载。</w:t>
      </w:r>
    </w:p>
    <w:p w14:paraId="63CFC67E">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5044A5BB">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4.在确定受理投诉后，纪检部门自受理投诉之日起30个工作日内（需要检验、检测、鉴定、专家评审以及需要投诉人补正材料的，所需时间不计算在投诉处理期限内）对投诉事项做出处理决定。</w:t>
      </w:r>
    </w:p>
    <w:p w14:paraId="4670FF81">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23" w:name="_Toc65660361"/>
      <w:bookmarkStart w:id="124" w:name="_Toc16648"/>
      <w:bookmarkStart w:id="125" w:name="_Toc22259"/>
      <w:bookmarkStart w:id="126" w:name="_Toc3127"/>
      <w:r>
        <w:rPr>
          <w:rFonts w:hint="eastAsia" w:ascii="方正仿宋_GBK" w:hAnsi="宋体" w:eastAsia="方正仿宋_GBK"/>
          <w:color w:val="000000" w:themeColor="text1"/>
          <w:sz w:val="24"/>
          <w14:textFill>
            <w14:solidFill>
              <w14:schemeClr w14:val="tx1"/>
            </w14:solidFill>
          </w14:textFill>
        </w:rPr>
        <w:t>七、签订合同</w:t>
      </w:r>
      <w:bookmarkEnd w:id="123"/>
      <w:bookmarkEnd w:id="124"/>
      <w:bookmarkEnd w:id="125"/>
      <w:bookmarkEnd w:id="126"/>
    </w:p>
    <w:p w14:paraId="0812FBF2">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w:t>
      </w:r>
      <w:r>
        <w:rPr>
          <w:rFonts w:hint="eastAsia" w:ascii="方正仿宋_GBK" w:hAnsi="方正仿宋_GBK" w:eastAsia="方正仿宋_GBK"/>
          <w:color w:val="000000" w:themeColor="text1"/>
          <w:sz w:val="24"/>
          <w14:textFill>
            <w14:solidFill>
              <w14:schemeClr w14:val="tx1"/>
            </w14:solidFill>
          </w14:textFill>
        </w:rPr>
        <w:t>采购人原则上应在成交通知书发出之日起二十日内和成交供应商签订采购合同，无正当理由不得拒绝或拖延合同签订</w:t>
      </w:r>
      <w:r>
        <w:rPr>
          <w:rFonts w:hint="eastAsia" w:ascii="方正仿宋_GBK" w:hAnsi="宋体" w:eastAsia="方正仿宋_GBK"/>
          <w:color w:val="000000" w:themeColor="text1"/>
          <w:sz w:val="24"/>
          <w:szCs w:val="24"/>
          <w14:textFill>
            <w14:solidFill>
              <w14:schemeClr w14:val="tx1"/>
            </w14:solidFill>
          </w14:textFill>
        </w:rPr>
        <w:t>。所签订的合同不得对竞争性谈判文件和供应商的响应文件作实质性修改。其他未尽事宜由采购人和成交供应商在采购合同中详细约定。</w:t>
      </w:r>
    </w:p>
    <w:p w14:paraId="6662B9AD">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（二）竞争性谈判文件、供应商的响应文件及澄清文件等，均为签订采购合同的依据。</w:t>
      </w:r>
    </w:p>
    <w:p w14:paraId="0C499F3D">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（三）合同生效条款由供需双方约定，法律、行政法规规定应当办理批准、登记等手续后生效的合同，依照其规定。</w:t>
      </w:r>
    </w:p>
    <w:p w14:paraId="60ABA5E8">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（四）合同原则上应按照《采购合同》签订，相关单位要求适用合同通用格式版本的，应按其要求另行签订其他合同。</w:t>
      </w:r>
    </w:p>
    <w:p w14:paraId="50CE5533">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（五）采购人要求成交供应商提供质量保证金的，应当在竞争性谈判文件中予以约定。成交供应商履约完毕后，采购人根据采购文件规定无息退还其质量保证金。</w:t>
      </w:r>
    </w:p>
    <w:p w14:paraId="6F87CE55">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27" w:name="_Toc3862"/>
      <w:r>
        <w:rPr>
          <w:rFonts w:hint="eastAsia" w:ascii="方正仿宋_GBK" w:hAnsi="宋体" w:eastAsia="方正仿宋_GBK"/>
          <w:color w:val="000000" w:themeColor="text1"/>
          <w:sz w:val="24"/>
          <w14:textFill>
            <w14:solidFill>
              <w14:schemeClr w14:val="tx1"/>
            </w14:solidFill>
          </w14:textFill>
        </w:rPr>
        <w:t>八、项目验收</w:t>
      </w:r>
      <w:bookmarkEnd w:id="127"/>
    </w:p>
    <w:p w14:paraId="266C787A">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方正仿宋_GBK" w:eastAsia="方正仿宋_GBK"/>
          <w:color w:val="000000" w:themeColor="text1"/>
          <w:sz w:val="24"/>
          <w14:textFill>
            <w14:solidFill>
              <w14:schemeClr w14:val="tx1"/>
            </w14:solidFill>
          </w14:textFill>
        </w:rPr>
        <w:t>合同执行完毕，采购人或采购代理机构原则上应在7个工作日内组织履约情况验收，不得无故拖延或附加额外条件。</w:t>
      </w:r>
    </w:p>
    <w:p w14:paraId="399667D9">
      <w:pPr>
        <w:spacing w:line="360" w:lineRule="auto"/>
        <w:ind w:firstLine="480" w:firstLineChars="200"/>
        <w:rPr>
          <w:rFonts w:ascii="宋体" w:hAnsi="宋体"/>
          <w:color w:val="000000" w:themeColor="text1"/>
          <w:sz w:val="24"/>
          <w:szCs w:val="24"/>
          <w14:textFill>
            <w14:solidFill>
              <w14:schemeClr w14:val="tx1"/>
            </w14:solidFill>
          </w14:textFill>
        </w:rPr>
        <w:sectPr>
          <w:pgSz w:w="11907" w:h="16840"/>
          <w:pgMar w:top="1134" w:right="1134" w:bottom="1134" w:left="1134" w:header="964" w:footer="992" w:gutter="0"/>
          <w:pgNumType w:fmt="numberInDash"/>
          <w:cols w:space="720" w:num="1"/>
          <w:docGrid w:linePitch="312" w:charSpace="0"/>
        </w:sectPr>
      </w:pPr>
    </w:p>
    <w:bookmarkEnd w:id="55"/>
    <w:p w14:paraId="05C4DCB7">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bookmarkStart w:id="128" w:name="_Toc11641055"/>
      <w:bookmarkStart w:id="129" w:name="_Toc12789059"/>
      <w:bookmarkStart w:id="130" w:name="_Toc26730"/>
      <w:bookmarkStart w:id="131" w:name="_Toc65660365"/>
      <w:bookmarkStart w:id="132" w:name="_Toc14861"/>
      <w:bookmarkStart w:id="133" w:name="_Toc28162"/>
      <w:r>
        <w:rPr>
          <w:rFonts w:hint="eastAsia" w:ascii="方正小标宋_GBK" w:eastAsia="方正小标宋_GBK"/>
          <w:b w:val="0"/>
          <w:color w:val="000000" w:themeColor="text1"/>
          <w:sz w:val="36"/>
          <w:szCs w:val="30"/>
          <w14:textFill>
            <w14:solidFill>
              <w14:schemeClr w14:val="tx1"/>
            </w14:solidFill>
          </w14:textFill>
        </w:rPr>
        <w:t xml:space="preserve">第六篇  </w:t>
      </w:r>
      <w:bookmarkEnd w:id="128"/>
      <w:bookmarkEnd w:id="129"/>
      <w:r>
        <w:rPr>
          <w:rFonts w:hint="eastAsia" w:ascii="方正小标宋_GBK" w:eastAsia="方正小标宋_GBK"/>
          <w:b w:val="0"/>
          <w:color w:val="000000" w:themeColor="text1"/>
          <w:sz w:val="36"/>
          <w:szCs w:val="30"/>
          <w14:textFill>
            <w14:solidFill>
              <w14:schemeClr w14:val="tx1"/>
            </w14:solidFill>
          </w14:textFill>
        </w:rPr>
        <w:t>合同草案条款</w:t>
      </w:r>
      <w:bookmarkEnd w:id="130"/>
      <w:bookmarkEnd w:id="131"/>
      <w:bookmarkEnd w:id="132"/>
      <w:bookmarkEnd w:id="133"/>
    </w:p>
    <w:p w14:paraId="4EB52AD0">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p>
    <w:p w14:paraId="701533FE">
      <w:pPr>
        <w:spacing w:line="400" w:lineRule="exact"/>
        <w:ind w:right="12" w:firstLine="480"/>
        <w:rPr>
          <w:rFonts w:ascii="方正仿宋_GBK" w:hAnsi="仿宋" w:eastAsia="方正仿宋_GBK" w:cs="仿宋"/>
          <w:color w:val="000000" w:themeColor="text1"/>
          <w:sz w:val="24"/>
          <w14:textFill>
            <w14:solidFill>
              <w14:schemeClr w14:val="tx1"/>
            </w14:solidFill>
          </w14:textFill>
        </w:rPr>
        <w:sectPr>
          <w:footerReference r:id="rId10" w:type="default"/>
          <w:footerReference r:id="rId11" w:type="even"/>
          <w:pgSz w:w="11907" w:h="16840"/>
          <w:pgMar w:top="1134" w:right="1191" w:bottom="1134" w:left="1304" w:header="964" w:footer="992" w:gutter="0"/>
          <w:pgNumType w:fmt="numberInDash"/>
          <w:cols w:space="720" w:num="1"/>
          <w:docGrid w:linePitch="312" w:charSpace="0"/>
        </w:sectPr>
      </w:pPr>
    </w:p>
    <w:p w14:paraId="3B61C6A6">
      <w:pPr>
        <w:rPr>
          <w:rFonts w:ascii="方正仿宋_GBK" w:eastAsia="方正仿宋_GBK"/>
          <w:color w:val="000000" w:themeColor="text1"/>
          <w:sz w:val="24"/>
          <w14:textFill>
            <w14:solidFill>
              <w14:schemeClr w14:val="tx1"/>
            </w14:solidFill>
          </w14:textFill>
        </w:rPr>
      </w:pPr>
      <w:bookmarkStart w:id="134" w:name="_Toc148265480"/>
      <w:bookmarkStart w:id="135" w:name="_Toc303945820"/>
      <w:r>
        <w:rPr>
          <w:rFonts w:hint="eastAsia" w:ascii="方正仿宋_GBK" w:eastAsia="方正仿宋_GBK"/>
          <w:color w:val="000000" w:themeColor="text1"/>
          <w:sz w:val="24"/>
          <w14:textFill>
            <w14:solidFill>
              <w14:schemeClr w14:val="tx1"/>
            </w14:solidFill>
          </w14:textFill>
        </w:rPr>
        <w:t>附页：合同格式</w:t>
      </w:r>
      <w:bookmarkEnd w:id="134"/>
      <w:bookmarkEnd w:id="135"/>
    </w:p>
    <w:p w14:paraId="2C950296">
      <w:pPr>
        <w:tabs>
          <w:tab w:val="left" w:pos="9000"/>
        </w:tabs>
        <w:spacing w:line="276" w:lineRule="auto"/>
        <w:jc w:val="center"/>
        <w:rPr>
          <w:rFonts w:ascii="方正仿宋_GBK" w:eastAsia="方正仿宋_GBK"/>
          <w:color w:val="000000" w:themeColor="text1"/>
          <w:sz w:val="24"/>
          <w14:textFill>
            <w14:solidFill>
              <w14:schemeClr w14:val="tx1"/>
            </w14:solidFill>
          </w14:textFill>
        </w:rPr>
      </w:pPr>
    </w:p>
    <w:p w14:paraId="67199DC8">
      <w:pPr>
        <w:jc w:val="center"/>
        <w:rPr>
          <w:rFonts w:ascii="方正仿宋_GBK" w:eastAsia="方正仿宋_GBK"/>
          <w:b/>
          <w:bCs/>
          <w:color w:val="000000" w:themeColor="text1"/>
          <w:sz w:val="44"/>
          <w:szCs w:val="44"/>
          <w14:textFill>
            <w14:solidFill>
              <w14:schemeClr w14:val="tx1"/>
            </w14:solidFill>
          </w14:textFill>
        </w:rPr>
      </w:pPr>
      <w:r>
        <w:rPr>
          <w:rFonts w:hint="eastAsia" w:ascii="方正仿宋_GBK" w:eastAsia="方正仿宋_GBK"/>
          <w:b/>
          <w:bCs/>
          <w:color w:val="000000" w:themeColor="text1"/>
          <w:sz w:val="44"/>
          <w:szCs w:val="44"/>
          <w14:textFill>
            <w14:solidFill>
              <w14:schemeClr w14:val="tx1"/>
            </w14:solidFill>
          </w14:textFill>
        </w:rPr>
        <w:t>采购购销合同</w:t>
      </w:r>
    </w:p>
    <w:p w14:paraId="5A0F5200">
      <w:pPr>
        <w:spacing w:beforeLines="100" w:afterLines="100"/>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（项目号：     ）</w:t>
      </w:r>
    </w:p>
    <w:p w14:paraId="61220493">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甲方（需方）：___________________________      计价单位：____________</w:t>
      </w:r>
    </w:p>
    <w:p w14:paraId="021FF523">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乙方（供方）：___________________________      计量单位：_____________</w:t>
      </w:r>
    </w:p>
    <w:p w14:paraId="274A15AE">
      <w:pPr>
        <w:spacing w:line="500" w:lineRule="exact"/>
        <w:rPr>
          <w:rFonts w:ascii="方正仿宋_GBK" w:eastAsia="方正仿宋_GBK"/>
          <w:color w:val="000000" w:themeColor="text1"/>
          <w:sz w:val="24"/>
          <w14:textFill>
            <w14:solidFill>
              <w14:schemeClr w14:val="tx1"/>
            </w14:solidFill>
          </w14:textFill>
        </w:rPr>
      </w:pPr>
    </w:p>
    <w:p w14:paraId="183C88A7">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经双方协商一致，达成以下购销合同：</w:t>
      </w:r>
    </w:p>
    <w:tbl>
      <w:tblPr>
        <w:tblStyle w:val="5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873"/>
        <w:gridCol w:w="899"/>
        <w:gridCol w:w="1575"/>
        <w:gridCol w:w="2211"/>
        <w:gridCol w:w="15"/>
      </w:tblGrid>
      <w:tr w14:paraId="34BB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330" w:type="dxa"/>
            <w:vAlign w:val="center"/>
          </w:tcPr>
          <w:p w14:paraId="473723F8">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商品名称</w:t>
            </w:r>
          </w:p>
        </w:tc>
        <w:tc>
          <w:tcPr>
            <w:tcW w:w="1741" w:type="dxa"/>
            <w:vAlign w:val="center"/>
          </w:tcPr>
          <w:p w14:paraId="318683FC">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规格型号</w:t>
            </w:r>
          </w:p>
        </w:tc>
        <w:tc>
          <w:tcPr>
            <w:tcW w:w="984" w:type="dxa"/>
            <w:vAlign w:val="center"/>
          </w:tcPr>
          <w:p w14:paraId="7F802B7D">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数量</w:t>
            </w:r>
          </w:p>
        </w:tc>
        <w:tc>
          <w:tcPr>
            <w:tcW w:w="873" w:type="dxa"/>
            <w:vAlign w:val="center"/>
          </w:tcPr>
          <w:p w14:paraId="30476601">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单价</w:t>
            </w:r>
          </w:p>
        </w:tc>
        <w:tc>
          <w:tcPr>
            <w:tcW w:w="899" w:type="dxa"/>
            <w:vAlign w:val="center"/>
          </w:tcPr>
          <w:p w14:paraId="6B840EAF">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总价</w:t>
            </w:r>
          </w:p>
        </w:tc>
        <w:tc>
          <w:tcPr>
            <w:tcW w:w="1575" w:type="dxa"/>
            <w:vAlign w:val="center"/>
          </w:tcPr>
          <w:p w14:paraId="28D2A797">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交货时间</w:t>
            </w:r>
          </w:p>
        </w:tc>
        <w:tc>
          <w:tcPr>
            <w:tcW w:w="2211" w:type="dxa"/>
            <w:vAlign w:val="center"/>
          </w:tcPr>
          <w:p w14:paraId="6600DCB6">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交货地点</w:t>
            </w:r>
          </w:p>
        </w:tc>
      </w:tr>
      <w:tr w14:paraId="44AF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766CA101">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74A26BB1">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5C4F36F6">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3D402A82">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0A29A928">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37FD2ED3">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33D6D17A">
            <w:pPr>
              <w:spacing w:line="500" w:lineRule="exact"/>
              <w:jc w:val="center"/>
              <w:rPr>
                <w:rFonts w:ascii="方正仿宋_GBK" w:eastAsia="方正仿宋_GBK"/>
                <w:color w:val="000000" w:themeColor="text1"/>
                <w:sz w:val="24"/>
                <w14:textFill>
                  <w14:solidFill>
                    <w14:schemeClr w14:val="tx1"/>
                  </w14:solidFill>
                </w14:textFill>
              </w:rPr>
            </w:pPr>
          </w:p>
        </w:tc>
      </w:tr>
      <w:tr w14:paraId="216A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55D16C92">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27527479">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1D90BF69">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477077F9">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6E7B46B3">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5F3476E2">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4065F761">
            <w:pPr>
              <w:spacing w:line="500" w:lineRule="exact"/>
              <w:jc w:val="center"/>
              <w:rPr>
                <w:rFonts w:ascii="方正仿宋_GBK" w:eastAsia="方正仿宋_GBK"/>
                <w:color w:val="000000" w:themeColor="text1"/>
                <w:sz w:val="24"/>
                <w14:textFill>
                  <w14:solidFill>
                    <w14:schemeClr w14:val="tx1"/>
                  </w14:solidFill>
                </w14:textFill>
              </w:rPr>
            </w:pPr>
          </w:p>
        </w:tc>
      </w:tr>
      <w:tr w14:paraId="717D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186F48D0">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3DCFE718">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54E4A3D5">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009AFAE4">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0706B7DC">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5BAA22CC">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46D45B85">
            <w:pPr>
              <w:spacing w:line="500" w:lineRule="exact"/>
              <w:jc w:val="center"/>
              <w:rPr>
                <w:rFonts w:ascii="方正仿宋_GBK" w:eastAsia="方正仿宋_GBK"/>
                <w:color w:val="000000" w:themeColor="text1"/>
                <w:sz w:val="24"/>
                <w14:textFill>
                  <w14:solidFill>
                    <w14:schemeClr w14:val="tx1"/>
                  </w14:solidFill>
                </w14:textFill>
              </w:rPr>
            </w:pPr>
          </w:p>
        </w:tc>
      </w:tr>
      <w:tr w14:paraId="22A1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1A9444DE">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7FA464A3">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37EC03BB">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6E34EFA2">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269E6A5A">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2074B2EE">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5B3050C0">
            <w:pPr>
              <w:spacing w:line="500" w:lineRule="exact"/>
              <w:jc w:val="center"/>
              <w:rPr>
                <w:rFonts w:ascii="方正仿宋_GBK" w:eastAsia="方正仿宋_GBK"/>
                <w:color w:val="000000" w:themeColor="text1"/>
                <w:sz w:val="24"/>
                <w14:textFill>
                  <w14:solidFill>
                    <w14:schemeClr w14:val="tx1"/>
                  </w14:solidFill>
                </w14:textFill>
              </w:rPr>
            </w:pPr>
          </w:p>
        </w:tc>
      </w:tr>
      <w:tr w14:paraId="4A8F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61C3E09B">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7C105FB2">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2DE211E1">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13E55907">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40C6C136">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771BFE5D">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6BACC975">
            <w:pPr>
              <w:spacing w:line="500" w:lineRule="exact"/>
              <w:jc w:val="center"/>
              <w:rPr>
                <w:rFonts w:ascii="方正仿宋_GBK" w:eastAsia="方正仿宋_GBK"/>
                <w:color w:val="000000" w:themeColor="text1"/>
                <w:sz w:val="24"/>
                <w14:textFill>
                  <w14:solidFill>
                    <w14:schemeClr w14:val="tx1"/>
                  </w14:solidFill>
                </w14:textFill>
              </w:rPr>
            </w:pPr>
          </w:p>
        </w:tc>
      </w:tr>
      <w:tr w14:paraId="4433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2E7425B5">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73286DCF">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4BFC5E72">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11A764E4">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11E812CC">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11F588CF">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798C4DFA">
            <w:pPr>
              <w:spacing w:line="500" w:lineRule="exact"/>
              <w:jc w:val="center"/>
              <w:rPr>
                <w:rFonts w:ascii="方正仿宋_GBK" w:eastAsia="方正仿宋_GBK"/>
                <w:color w:val="000000" w:themeColor="text1"/>
                <w:sz w:val="24"/>
                <w14:textFill>
                  <w14:solidFill>
                    <w14:schemeClr w14:val="tx1"/>
                  </w14:solidFill>
                </w14:textFill>
              </w:rPr>
            </w:pPr>
          </w:p>
        </w:tc>
      </w:tr>
      <w:tr w14:paraId="41E9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64" w:hRule="atLeast"/>
        </w:trPr>
        <w:tc>
          <w:tcPr>
            <w:tcW w:w="1330" w:type="dxa"/>
            <w:tcBorders>
              <w:bottom w:val="single" w:color="auto" w:sz="4" w:space="0"/>
            </w:tcBorders>
            <w:vAlign w:val="center"/>
          </w:tcPr>
          <w:p w14:paraId="0EF58A54">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tcBorders>
              <w:bottom w:val="single" w:color="auto" w:sz="4" w:space="0"/>
            </w:tcBorders>
            <w:vAlign w:val="center"/>
          </w:tcPr>
          <w:p w14:paraId="5EE17370">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tcBorders>
              <w:bottom w:val="single" w:color="auto" w:sz="4" w:space="0"/>
            </w:tcBorders>
            <w:vAlign w:val="center"/>
          </w:tcPr>
          <w:p w14:paraId="177C042A">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tcBorders>
              <w:bottom w:val="single" w:color="auto" w:sz="4" w:space="0"/>
            </w:tcBorders>
            <w:vAlign w:val="center"/>
          </w:tcPr>
          <w:p w14:paraId="10EF62AF">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tcBorders>
              <w:bottom w:val="single" w:color="auto" w:sz="4" w:space="0"/>
            </w:tcBorders>
            <w:vAlign w:val="center"/>
          </w:tcPr>
          <w:p w14:paraId="776F6A11">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tcBorders>
              <w:bottom w:val="single" w:color="auto" w:sz="4" w:space="0"/>
            </w:tcBorders>
            <w:vAlign w:val="center"/>
          </w:tcPr>
          <w:p w14:paraId="3AEF6C8F">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tcBorders>
              <w:bottom w:val="single" w:color="auto" w:sz="4" w:space="0"/>
            </w:tcBorders>
            <w:vAlign w:val="center"/>
          </w:tcPr>
          <w:p w14:paraId="40C62D8B">
            <w:pPr>
              <w:spacing w:line="500" w:lineRule="exact"/>
              <w:jc w:val="center"/>
              <w:rPr>
                <w:rFonts w:ascii="方正仿宋_GBK" w:eastAsia="方正仿宋_GBK"/>
                <w:color w:val="000000" w:themeColor="text1"/>
                <w:sz w:val="24"/>
                <w14:textFill>
                  <w14:solidFill>
                    <w14:schemeClr w14:val="tx1"/>
                  </w14:solidFill>
                </w14:textFill>
              </w:rPr>
            </w:pPr>
          </w:p>
        </w:tc>
      </w:tr>
      <w:tr w14:paraId="6C61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5077E99C">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607EA743">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06E196AB">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7BB21709">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7388CA69">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3CC8940F">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41D9DE2D">
            <w:pPr>
              <w:spacing w:line="500" w:lineRule="exact"/>
              <w:jc w:val="center"/>
              <w:rPr>
                <w:rFonts w:ascii="方正仿宋_GBK" w:eastAsia="方正仿宋_GBK"/>
                <w:color w:val="000000" w:themeColor="text1"/>
                <w:sz w:val="24"/>
                <w14:textFill>
                  <w14:solidFill>
                    <w14:schemeClr w14:val="tx1"/>
                  </w14:solidFill>
                </w14:textFill>
              </w:rPr>
            </w:pPr>
          </w:p>
        </w:tc>
      </w:tr>
      <w:tr w14:paraId="4802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17436183">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合计人民币（小写）：</w:t>
            </w:r>
          </w:p>
        </w:tc>
      </w:tr>
      <w:tr w14:paraId="1F0ED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60DEEC51">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合计人民币（大写）：</w:t>
            </w:r>
          </w:p>
        </w:tc>
      </w:tr>
      <w:tr w14:paraId="6604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7"/>
          </w:tcPr>
          <w:p w14:paraId="636E8A84">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一、质量要求和技术标准。供方提供的商品必须是全新的，完全符合国家有关技术标准，供方的质量保证及售后服务承诺如下：</w:t>
            </w:r>
          </w:p>
          <w:p w14:paraId="49297089">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1.质保期限：</w:t>
            </w:r>
          </w:p>
          <w:p w14:paraId="4E3D93A5">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2.保修范围：</w:t>
            </w:r>
          </w:p>
          <w:p w14:paraId="33E95ABF">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3.服务措施：</w:t>
            </w:r>
          </w:p>
          <w:p w14:paraId="232341E5">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4.质保期后服务：</w:t>
            </w:r>
          </w:p>
        </w:tc>
      </w:tr>
      <w:tr w14:paraId="4AE3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13" w:hRule="atLeast"/>
        </w:trPr>
        <w:tc>
          <w:tcPr>
            <w:tcW w:w="9613" w:type="dxa"/>
            <w:gridSpan w:val="7"/>
          </w:tcPr>
          <w:p w14:paraId="004DA20C">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二、随机备品、附件、工具数量及供应方法：</w:t>
            </w:r>
          </w:p>
        </w:tc>
      </w:tr>
      <w:tr w14:paraId="70B9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751" w:hRule="atLeast"/>
        </w:trPr>
        <w:tc>
          <w:tcPr>
            <w:tcW w:w="9613" w:type="dxa"/>
            <w:gridSpan w:val="7"/>
          </w:tcPr>
          <w:p w14:paraId="4E736A2E">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三、交提货方式：</w:t>
            </w:r>
          </w:p>
        </w:tc>
      </w:tr>
      <w:tr w14:paraId="4273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8"/>
          </w:tcPr>
          <w:p w14:paraId="01500CA6">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四、验收标准、方法：</w:t>
            </w:r>
          </w:p>
          <w:p w14:paraId="19C49F73">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如有异议，请于      日内提出。</w:t>
            </w:r>
          </w:p>
        </w:tc>
      </w:tr>
      <w:tr w14:paraId="1C38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2DA73234">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lang w:val="en-US" w:eastAsia="zh-CN"/>
                <w14:textFill>
                  <w14:solidFill>
                    <w14:schemeClr w14:val="tx1"/>
                  </w14:solidFill>
                </w14:textFill>
              </w:rPr>
              <w:t>五</w:t>
            </w:r>
            <w:r>
              <w:rPr>
                <w:rFonts w:hint="eastAsia" w:ascii="方正仿宋_GBK" w:eastAsia="方正仿宋_GBK"/>
                <w:color w:val="000000" w:themeColor="text1"/>
                <w:sz w:val="24"/>
                <w14:textFill>
                  <w14:solidFill>
                    <w14:schemeClr w14:val="tx1"/>
                  </w14:solidFill>
                </w14:textFill>
              </w:rPr>
              <w:t>、付款方式：</w:t>
            </w:r>
          </w:p>
          <w:p w14:paraId="770EAA03">
            <w:pPr>
              <w:pStyle w:val="32"/>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（按财政支付、采购人支付及支付方式等分别填列）</w:t>
            </w:r>
          </w:p>
        </w:tc>
      </w:tr>
      <w:tr w14:paraId="3B5C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43CF6080">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lang w:val="en-US" w:eastAsia="zh-CN"/>
                <w14:textFill>
                  <w14:solidFill>
                    <w14:schemeClr w14:val="tx1"/>
                  </w14:solidFill>
                </w14:textFill>
              </w:rPr>
              <w:t>六</w:t>
            </w:r>
            <w:r>
              <w:rPr>
                <w:rFonts w:hint="eastAsia" w:ascii="方正仿宋_GBK" w:eastAsia="方正仿宋_GBK"/>
                <w:color w:val="000000" w:themeColor="text1"/>
                <w:sz w:val="24"/>
                <w14:textFill>
                  <w14:solidFill>
                    <w14:schemeClr w14:val="tx1"/>
                  </w14:solidFill>
                </w14:textFill>
              </w:rPr>
              <w:t>、违约责任：</w:t>
            </w:r>
          </w:p>
          <w:p w14:paraId="5AFFA976">
            <w:pPr>
              <w:spacing w:line="500" w:lineRule="exact"/>
              <w:ind w:firstLine="480" w:firstLineChars="200"/>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按《中华人民共和国民法典》、《中华人民共和国政府采购法》执行或双方约定。</w:t>
            </w:r>
          </w:p>
        </w:tc>
      </w:tr>
      <w:tr w14:paraId="7A1C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8"/>
          </w:tcPr>
          <w:p w14:paraId="66B8D337">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lang w:val="en-US" w:eastAsia="zh-CN"/>
                <w14:textFill>
                  <w14:solidFill>
                    <w14:schemeClr w14:val="tx1"/>
                  </w14:solidFill>
                </w14:textFill>
              </w:rPr>
              <w:t>七</w:t>
            </w:r>
            <w:r>
              <w:rPr>
                <w:rFonts w:hint="eastAsia" w:ascii="方正仿宋_GBK" w:eastAsia="方正仿宋_GBK"/>
                <w:color w:val="000000" w:themeColor="text1"/>
                <w:sz w:val="24"/>
                <w14:textFill>
                  <w14:solidFill>
                    <w14:schemeClr w14:val="tx1"/>
                  </w14:solidFill>
                </w14:textFill>
              </w:rPr>
              <w:t>、其他约定事项：</w:t>
            </w:r>
          </w:p>
          <w:p w14:paraId="2D8370FA">
            <w:pPr>
              <w:tabs>
                <w:tab w:val="left" w:pos="360"/>
              </w:tabs>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1.竞争性谈判文件及其澄清文件、响应文件和承诺是本合同不可分割的部分。</w:t>
            </w:r>
          </w:p>
          <w:p w14:paraId="7CA09903">
            <w:pPr>
              <w:tabs>
                <w:tab w:val="left" w:pos="360"/>
              </w:tabs>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2.本合同如发生争议由双方协商解决，协商不成向需方所在地仲裁机构提请仲裁。</w:t>
            </w:r>
          </w:p>
          <w:p w14:paraId="1CF3537E">
            <w:pPr>
              <w:tabs>
                <w:tab w:val="left" w:pos="360"/>
              </w:tabs>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3.本合同一式__份， 需方__份，供方__份，具同等法律效力。</w:t>
            </w:r>
          </w:p>
          <w:p w14:paraId="7643D14D">
            <w:pPr>
              <w:tabs>
                <w:tab w:val="left" w:pos="360"/>
              </w:tabs>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4.其他：</w:t>
            </w:r>
          </w:p>
        </w:tc>
      </w:tr>
      <w:tr w14:paraId="5115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9" w:hRule="atLeast"/>
        </w:trPr>
        <w:tc>
          <w:tcPr>
            <w:tcW w:w="4928" w:type="dxa"/>
            <w:gridSpan w:val="4"/>
          </w:tcPr>
          <w:p w14:paraId="2B7C1A09">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需方：</w:t>
            </w:r>
          </w:p>
          <w:p w14:paraId="2D64AF96">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地址：</w:t>
            </w:r>
          </w:p>
          <w:p w14:paraId="30EAE9C5">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联系电话：</w:t>
            </w:r>
          </w:p>
          <w:p w14:paraId="72855E61">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授权代表：</w:t>
            </w:r>
          </w:p>
        </w:tc>
        <w:tc>
          <w:tcPr>
            <w:tcW w:w="4700" w:type="dxa"/>
            <w:gridSpan w:val="4"/>
          </w:tcPr>
          <w:p w14:paraId="09274FED">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供方：</w:t>
            </w:r>
          </w:p>
          <w:p w14:paraId="783610B7">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地址：</w:t>
            </w:r>
          </w:p>
          <w:p w14:paraId="08CDED2D">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电话：</w:t>
            </w:r>
          </w:p>
          <w:p w14:paraId="1C8099DE">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传真：</w:t>
            </w:r>
          </w:p>
          <w:p w14:paraId="32FD5E3F">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开户银行：</w:t>
            </w:r>
          </w:p>
          <w:p w14:paraId="3888D655">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账号：</w:t>
            </w:r>
          </w:p>
          <w:p w14:paraId="51734A45">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授权代表：</w:t>
            </w:r>
          </w:p>
          <w:p w14:paraId="4682E69A">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（本栏请用计算机打印以便于准确付款）</w:t>
            </w:r>
          </w:p>
        </w:tc>
      </w:tr>
      <w:tr w14:paraId="571D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628" w:type="dxa"/>
            <w:gridSpan w:val="8"/>
          </w:tcPr>
          <w:p w14:paraId="49238DC5">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备注：</w:t>
            </w:r>
          </w:p>
        </w:tc>
      </w:tr>
    </w:tbl>
    <w:p w14:paraId="29CDF60E">
      <w:pPr>
        <w:tabs>
          <w:tab w:val="left" w:pos="9000"/>
        </w:tabs>
        <w:spacing w:line="276" w:lineRule="auto"/>
        <w:jc w:val="center"/>
        <w:rPr>
          <w:rFonts w:ascii="方正仿宋_GBK" w:eastAsia="方正仿宋_GBK"/>
          <w:color w:val="000000" w:themeColor="text1"/>
          <w:sz w:val="21"/>
          <w:szCs w:val="21"/>
          <w14:textFill>
            <w14:solidFill>
              <w14:schemeClr w14:val="tx1"/>
            </w14:solidFill>
          </w14:textFill>
        </w:rPr>
        <w:sectPr>
          <w:pgSz w:w="11907" w:h="16840"/>
          <w:pgMar w:top="1134" w:right="1191" w:bottom="1134" w:left="1304" w:header="964" w:footer="992" w:gutter="0"/>
          <w:pgNumType w:fmt="numberInDash"/>
          <w:cols w:space="720" w:num="1"/>
          <w:docGrid w:linePitch="312" w:charSpace="0"/>
        </w:sectPr>
      </w:pPr>
      <w:r>
        <w:rPr>
          <w:rFonts w:hint="eastAsia" w:ascii="方正仿宋_GBK" w:eastAsia="方正仿宋_GBK"/>
          <w:color w:val="000000" w:themeColor="text1"/>
          <w:sz w:val="24"/>
          <w14:textFill>
            <w14:solidFill>
              <w14:schemeClr w14:val="tx1"/>
            </w14:solidFill>
          </w14:textFill>
        </w:rPr>
        <w:t>签约时间：           年   月   日      签约地点：</w:t>
      </w:r>
    </w:p>
    <w:p w14:paraId="13793F5F">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bookmarkStart w:id="136" w:name="_Hlt41879464"/>
      <w:bookmarkEnd w:id="136"/>
      <w:bookmarkStart w:id="137" w:name="_Toc65660378"/>
      <w:bookmarkStart w:id="138" w:name="_Toc9538"/>
      <w:bookmarkStart w:id="139" w:name="_Toc14247"/>
      <w:bookmarkStart w:id="140" w:name="_Toc12789072"/>
      <w:bookmarkStart w:id="141" w:name="_Toc6968"/>
      <w:r>
        <w:rPr>
          <w:rFonts w:hint="eastAsia" w:ascii="方正小标宋_GBK" w:eastAsia="方正小标宋_GBK"/>
          <w:b w:val="0"/>
          <w:color w:val="000000" w:themeColor="text1"/>
          <w:sz w:val="36"/>
          <w:szCs w:val="30"/>
          <w14:textFill>
            <w14:solidFill>
              <w14:schemeClr w14:val="tx1"/>
            </w14:solidFill>
          </w14:textFill>
        </w:rPr>
        <w:t>第七篇  响应文件格式要求</w:t>
      </w:r>
      <w:bookmarkEnd w:id="137"/>
      <w:bookmarkEnd w:id="138"/>
      <w:bookmarkEnd w:id="139"/>
      <w:bookmarkEnd w:id="140"/>
      <w:bookmarkEnd w:id="141"/>
    </w:p>
    <w:p w14:paraId="1164EF83">
      <w:pPr>
        <w:spacing w:line="400" w:lineRule="exact"/>
        <w:ind w:firstLine="482" w:firstLineChars="200"/>
        <w:rPr>
          <w:rFonts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一、经济部分</w:t>
      </w:r>
    </w:p>
    <w:p w14:paraId="50EF7275">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（一）竞争性报价函</w:t>
      </w:r>
    </w:p>
    <w:p w14:paraId="7196DF89">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（二）明细报价表</w:t>
      </w:r>
    </w:p>
    <w:p w14:paraId="07B91411">
      <w:pPr>
        <w:spacing w:line="400" w:lineRule="exact"/>
        <w:ind w:firstLine="482" w:firstLineChars="200"/>
        <w:rPr>
          <w:rFonts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二、技术（质量）部分</w:t>
      </w:r>
    </w:p>
    <w:p w14:paraId="6854D643">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（一）技术（质量）响应偏离表</w:t>
      </w:r>
    </w:p>
    <w:p w14:paraId="355D5240">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（二）其他资料（格式自定）</w:t>
      </w:r>
    </w:p>
    <w:p w14:paraId="7A806342">
      <w:pPr>
        <w:spacing w:line="400" w:lineRule="exact"/>
        <w:ind w:firstLine="482" w:firstLineChars="200"/>
        <w:rPr>
          <w:rFonts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三、服务部分</w:t>
      </w:r>
    </w:p>
    <w:p w14:paraId="4CC93220">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（一）服务响应偏离表</w:t>
      </w:r>
    </w:p>
    <w:p w14:paraId="7F511D8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（二）其它优惠服务承诺（格式自定）</w:t>
      </w:r>
    </w:p>
    <w:p w14:paraId="73CD8486">
      <w:pPr>
        <w:spacing w:line="400" w:lineRule="exact"/>
        <w:ind w:firstLine="482" w:firstLineChars="200"/>
        <w:rPr>
          <w:rFonts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四、资格条件及其他</w:t>
      </w:r>
    </w:p>
    <w:p w14:paraId="1974B76B">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（一）法人营业执照（副本）或事业单位法人证书（副本）或个体工商户营业执照或有效的自然人身份证明或社会团体法人登记证书</w:t>
      </w:r>
    </w:p>
    <w:p w14:paraId="7B1BBA6C">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（二）法定代表人身份证明书（格式）</w:t>
      </w:r>
    </w:p>
    <w:p w14:paraId="44A319C7">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（三）法定代表人授权委托书（格式）</w:t>
      </w:r>
    </w:p>
    <w:p w14:paraId="274A6502">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（四）20</w:t>
      </w:r>
      <w:r>
        <w:rPr>
          <w:rFonts w:ascii="方正仿宋_GBK" w:hAnsi="宋体" w:eastAsia="方正仿宋_GBK"/>
          <w:color w:val="000000" w:themeColor="text1"/>
          <w:sz w:val="24"/>
          <w:szCs w:val="24"/>
          <w14:textFill>
            <w14:solidFill>
              <w14:schemeClr w14:val="tx1"/>
            </w14:solidFill>
          </w14:textFill>
        </w:rPr>
        <w:t>22</w:t>
      </w:r>
      <w:r>
        <w:rPr>
          <w:rFonts w:hint="eastAsia" w:ascii="方正仿宋_GBK" w:hAnsi="宋体" w:eastAsia="方正仿宋_GBK"/>
          <w:color w:val="000000" w:themeColor="text1"/>
          <w:sz w:val="24"/>
          <w:szCs w:val="24"/>
          <w14:textFill>
            <w14:solidFill>
              <w14:schemeClr w14:val="tx1"/>
            </w14:solidFill>
          </w14:textFill>
        </w:rPr>
        <w:t>或202</w:t>
      </w:r>
      <w:r>
        <w:rPr>
          <w:rFonts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olor w:val="000000" w:themeColor="text1"/>
          <w:sz w:val="24"/>
          <w:szCs w:val="24"/>
          <w14:textFill>
            <w14:solidFill>
              <w14:schemeClr w14:val="tx1"/>
            </w14:solidFill>
          </w14:textFill>
        </w:rPr>
        <w:t>年度财务状况报告</w:t>
      </w:r>
    </w:p>
    <w:p w14:paraId="180C89A1">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（五）基本资格条件承诺函（格式）</w:t>
      </w:r>
    </w:p>
    <w:p w14:paraId="3F1C1025">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（六）税务登记证（副本）复印件和社会保险缴纳证明材料</w:t>
      </w:r>
    </w:p>
    <w:p w14:paraId="12E59C29">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（七）特定资格条件证书或证明文件</w:t>
      </w:r>
    </w:p>
    <w:p w14:paraId="787F7D88">
      <w:pPr>
        <w:spacing w:line="400" w:lineRule="exact"/>
        <w:ind w:firstLine="482" w:firstLineChars="200"/>
        <w:rPr>
          <w:rFonts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五、其他资料</w:t>
      </w:r>
    </w:p>
    <w:p w14:paraId="09135F79">
      <w:pPr>
        <w:spacing w:line="400" w:lineRule="exact"/>
        <w:ind w:firstLine="480" w:firstLineChars="200"/>
        <w:rPr>
          <w:rFonts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（一）投标保证金缴纳情况</w:t>
      </w:r>
    </w:p>
    <w:p w14:paraId="784C026C">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（二）其他与项目有关的资料（自附）</w:t>
      </w:r>
    </w:p>
    <w:p w14:paraId="794AB7B5">
      <w:pPr>
        <w:snapToGrid w:val="0"/>
        <w:spacing w:line="360" w:lineRule="auto"/>
        <w:rPr>
          <w:rFonts w:ascii="宋体" w:hAnsi="宋体"/>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p>
    <w:p w14:paraId="66741798">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42" w:name="_Toc313008356"/>
      <w:bookmarkStart w:id="143" w:name="_Toc65660379"/>
      <w:bookmarkStart w:id="144" w:name="_Toc26343"/>
      <w:bookmarkStart w:id="145" w:name="_Toc313888360"/>
      <w:bookmarkStart w:id="146" w:name="_Toc342913419"/>
      <w:bookmarkStart w:id="147" w:name="_Toc22264"/>
      <w:bookmarkStart w:id="148" w:name="_Toc14244"/>
      <w:bookmarkStart w:id="149" w:name="_Toc283382454"/>
      <w:bookmarkStart w:id="150" w:name="_Toc12789073"/>
      <w:r>
        <w:rPr>
          <w:rFonts w:hint="eastAsia" w:ascii="方正仿宋_GBK" w:hAnsi="宋体" w:eastAsia="方正仿宋_GBK"/>
          <w:color w:val="000000" w:themeColor="text1"/>
          <w:sz w:val="24"/>
          <w14:textFill>
            <w14:solidFill>
              <w14:schemeClr w14:val="tx1"/>
            </w14:solidFill>
          </w14:textFill>
        </w:rPr>
        <w:t>一、经济部分</w:t>
      </w:r>
      <w:bookmarkEnd w:id="142"/>
      <w:bookmarkEnd w:id="143"/>
      <w:bookmarkEnd w:id="144"/>
      <w:bookmarkEnd w:id="145"/>
      <w:bookmarkEnd w:id="146"/>
      <w:bookmarkEnd w:id="147"/>
      <w:bookmarkEnd w:id="148"/>
    </w:p>
    <w:bookmarkEnd w:id="149"/>
    <w:bookmarkEnd w:id="150"/>
    <w:p w14:paraId="1A1C249F">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（一）竞争性报价函</w:t>
      </w:r>
    </w:p>
    <w:p w14:paraId="1B4B485C">
      <w:pPr>
        <w:tabs>
          <w:tab w:val="left" w:pos="6300"/>
        </w:tabs>
        <w:snapToGrid w:val="0"/>
        <w:spacing w:line="312" w:lineRule="auto"/>
        <w:ind w:firstLine="562" w:firstLineChars="200"/>
        <w:jc w:val="center"/>
        <w:rPr>
          <w:rFonts w:ascii="方正仿宋_GBK" w:hAnsi="宋体" w:eastAsia="方正仿宋_GBK"/>
          <w:b/>
          <w:color w:val="000000" w:themeColor="text1"/>
          <w:szCs w:val="28"/>
          <w14:textFill>
            <w14:solidFill>
              <w14:schemeClr w14:val="tx1"/>
            </w14:solidFill>
          </w14:textFill>
        </w:rPr>
      </w:pPr>
      <w:r>
        <w:rPr>
          <w:rFonts w:hint="eastAsia" w:ascii="方正仿宋_GBK" w:hAnsi="宋体" w:eastAsia="方正仿宋_GBK"/>
          <w:b/>
          <w:color w:val="000000" w:themeColor="text1"/>
          <w:szCs w:val="28"/>
          <w14:textFill>
            <w14:solidFill>
              <w14:schemeClr w14:val="tx1"/>
            </w14:solidFill>
          </w14:textFill>
        </w:rPr>
        <w:t>竞争性报价函</w:t>
      </w:r>
    </w:p>
    <w:p w14:paraId="3389AB16">
      <w:pPr>
        <w:tabs>
          <w:tab w:val="left" w:pos="6300"/>
        </w:tabs>
        <w:snapToGrid w:val="0"/>
        <w:spacing w:line="312" w:lineRule="auto"/>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（采购</w:t>
      </w:r>
      <w:r>
        <w:rPr>
          <w:rFonts w:hint="eastAsia" w:ascii="方正仿宋_GBK" w:hAnsi="宋体" w:eastAsia="方正仿宋_GBK"/>
          <w:color w:val="000000" w:themeColor="text1"/>
          <w:sz w:val="24"/>
          <w:szCs w:val="24"/>
          <w:u w:val="single"/>
          <w:lang w:val="en-US" w:eastAsia="zh-CN"/>
          <w14:textFill>
            <w14:solidFill>
              <w14:schemeClr w14:val="tx1"/>
            </w14:solidFill>
          </w14:textFill>
        </w:rPr>
        <w:t>人</w:t>
      </w:r>
      <w:r>
        <w:rPr>
          <w:rFonts w:hint="eastAsia" w:ascii="方正仿宋_GBK" w:hAnsi="宋体" w:eastAsia="方正仿宋_GBK"/>
          <w:color w:val="000000" w:themeColor="text1"/>
          <w:sz w:val="24"/>
          <w:szCs w:val="24"/>
          <w:u w:val="single"/>
          <w14:textFill>
            <w14:solidFill>
              <w14:schemeClr w14:val="tx1"/>
            </w14:solidFill>
          </w14:textFill>
        </w:rPr>
        <w:t>名称）</w:t>
      </w:r>
      <w:r>
        <w:rPr>
          <w:rFonts w:hint="eastAsia" w:ascii="方正仿宋_GBK" w:hAnsi="宋体" w:eastAsia="方正仿宋_GBK"/>
          <w:color w:val="000000" w:themeColor="text1"/>
          <w:sz w:val="24"/>
          <w:szCs w:val="24"/>
          <w14:textFill>
            <w14:solidFill>
              <w14:schemeClr w14:val="tx1"/>
            </w14:solidFill>
          </w14:textFill>
        </w:rPr>
        <w:t>：</w:t>
      </w:r>
    </w:p>
    <w:p w14:paraId="1F26A405">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我方收到</w:t>
      </w:r>
      <w:r>
        <w:rPr>
          <w:rFonts w:hint="eastAsia" w:ascii="方正仿宋_GBK" w:hAnsi="宋体" w:eastAsia="方正仿宋_GBK"/>
          <w:color w:val="000000" w:themeColor="text1"/>
          <w:sz w:val="24"/>
          <w:szCs w:val="24"/>
          <w:u w:val="single"/>
          <w:lang w:val="en-US" w:eastAsia="zh-CN"/>
          <w14:textFill>
            <w14:solidFill>
              <w14:schemeClr w14:val="tx1"/>
            </w14:solidFill>
          </w14:textFill>
        </w:rPr>
        <w:t>陈家桥医院</w:t>
      </w:r>
      <w:r>
        <w:rPr>
          <w:rFonts w:hint="eastAsia" w:ascii="方正仿宋_GBK" w:hAnsi="宋体" w:eastAsia="方正仿宋_GBK"/>
          <w:color w:val="000000" w:themeColor="text1"/>
          <w:sz w:val="24"/>
          <w:szCs w:val="24"/>
          <w:u w:val="single"/>
          <w14:textFill>
            <w14:solidFill>
              <w14:schemeClr w14:val="tx1"/>
            </w14:solidFill>
          </w14:textFill>
        </w:rPr>
        <w:t>导视系统建设项目</w:t>
      </w:r>
      <w:r>
        <w:rPr>
          <w:rFonts w:hint="eastAsia" w:ascii="方正仿宋_GBK" w:hAnsi="宋体" w:eastAsia="方正仿宋_GBK"/>
          <w:color w:val="000000" w:themeColor="text1"/>
          <w:sz w:val="24"/>
          <w:szCs w:val="24"/>
          <w14:textFill>
            <w14:solidFill>
              <w14:schemeClr w14:val="tx1"/>
            </w14:solidFill>
          </w14:textFill>
        </w:rPr>
        <w:t>的竞争性谈判文件，经详细研究，决定参加该谈判项目的竞争谈判。</w:t>
      </w:r>
    </w:p>
    <w:p w14:paraId="70284DB4">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1.愿意按照竞争性谈判文件中的一切要求，提供本项目的交货及技术服务，项目初始报价（总价）为人民币大写：元整；人民币小写：元。以我公司最后报价为准。</w:t>
      </w:r>
    </w:p>
    <w:p w14:paraId="76D89739">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2.我方现提交的响应文件为：响应文件正本份，副本份，电子文档份。</w:t>
      </w:r>
    </w:p>
    <w:p w14:paraId="448D3FE8">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3.我方承诺：本次谈判的有效期为提交响应文件截止时间起90天。</w:t>
      </w:r>
    </w:p>
    <w:p w14:paraId="15E324C4">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4.我方完全理解和接受贵方竞争性谈判文件的一切规定和要求及谈判评审办法。</w:t>
      </w:r>
    </w:p>
    <w:p w14:paraId="506E79AE">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5.在整个竞争性谈判过程中，我方若有违规行为，接受按照《中华人民共和国政府采购法》和《竞争性谈判文件》之规定给予惩罚。</w:t>
      </w:r>
    </w:p>
    <w:p w14:paraId="42EEFC8B">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6.我方若成为成交供应商，将按照最终谈判结果签订合同，并且严格履行合同义务。本承诺函将成为合同不可分割的一部分，与合同具有同等的法律效力。</w:t>
      </w:r>
    </w:p>
    <w:p w14:paraId="4DE50535">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7.我方同意按竞争性谈判文件规定，交纳竞争性谈判文件要求的保证金。如果我方成为成交供应商，保证在接到成交通知书后，向采购代理机构和交易中心缴纳竞争性谈判文件规定的采购代理服务费和交易服务费。</w:t>
      </w:r>
    </w:p>
    <w:p w14:paraId="11A0CB13">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8.</w:t>
      </w:r>
      <w:r>
        <w:rPr>
          <w:rFonts w:hint="eastAsia" w:ascii="方正仿宋_GBK" w:hAnsi="宋体" w:eastAsia="方正仿宋_GBK"/>
          <w:color w:val="000000" w:themeColor="text1"/>
          <w:sz w:val="24"/>
          <w:szCs w:val="28"/>
          <w14:textFill>
            <w14:solidFill>
              <w14:schemeClr w14:val="tx1"/>
            </w14:solidFill>
          </w14:textFill>
        </w:rPr>
        <w:t>我方未</w:t>
      </w:r>
      <w:r>
        <w:rPr>
          <w:rFonts w:ascii="方正仿宋_GBK" w:hAnsi="宋体" w:eastAsia="方正仿宋_GBK"/>
          <w:color w:val="000000" w:themeColor="text1"/>
          <w:sz w:val="24"/>
          <w:szCs w:val="24"/>
          <w14:textFill>
            <w14:solidFill>
              <w14:schemeClr w14:val="tx1"/>
            </w14:solidFill>
          </w14:textFill>
        </w:rPr>
        <w:t>为采购项目提供整体设计、规范编制或者项目管理、监理、检测等服务。</w:t>
      </w:r>
    </w:p>
    <w:p w14:paraId="4926EDD4">
      <w:pPr>
        <w:tabs>
          <w:tab w:val="left" w:pos="6300"/>
        </w:tabs>
        <w:snapToGrid w:val="0"/>
        <w:spacing w:line="312" w:lineRule="auto"/>
        <w:ind w:firstLine="57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供应商（公章）或自然人签署：</w:t>
      </w:r>
    </w:p>
    <w:p w14:paraId="326515D3">
      <w:pPr>
        <w:tabs>
          <w:tab w:val="left" w:pos="6300"/>
        </w:tabs>
        <w:snapToGrid w:val="0"/>
        <w:spacing w:line="312" w:lineRule="auto"/>
        <w:ind w:firstLine="57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地址：  </w:t>
      </w:r>
    </w:p>
    <w:p w14:paraId="3C38790A">
      <w:pPr>
        <w:tabs>
          <w:tab w:val="left" w:pos="6300"/>
        </w:tabs>
        <w:snapToGrid w:val="0"/>
        <w:spacing w:line="312" w:lineRule="auto"/>
        <w:ind w:firstLine="57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电话：                           传真：</w:t>
      </w:r>
    </w:p>
    <w:p w14:paraId="50D0C425">
      <w:pPr>
        <w:tabs>
          <w:tab w:val="left" w:pos="6300"/>
        </w:tabs>
        <w:snapToGrid w:val="0"/>
        <w:spacing w:line="312" w:lineRule="auto"/>
        <w:ind w:firstLine="57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网址：                           邮编：</w:t>
      </w:r>
    </w:p>
    <w:p w14:paraId="7A2760E5">
      <w:pPr>
        <w:tabs>
          <w:tab w:val="left" w:pos="6300"/>
        </w:tabs>
        <w:snapToGrid w:val="0"/>
        <w:spacing w:line="312" w:lineRule="auto"/>
        <w:ind w:firstLine="57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联系人：</w:t>
      </w:r>
    </w:p>
    <w:p w14:paraId="05F9E012">
      <w:pPr>
        <w:snapToGrid w:val="0"/>
        <w:spacing w:line="312" w:lineRule="auto"/>
        <w:rPr>
          <w:rFonts w:ascii="方正仿宋_GBK" w:hAnsi="宋体" w:eastAsia="方正仿宋_GBK"/>
          <w:color w:val="000000" w:themeColor="text1"/>
          <w:sz w:val="24"/>
          <w:szCs w:val="24"/>
          <w14:textFill>
            <w14:solidFill>
              <w14:schemeClr w14:val="tx1"/>
            </w14:solidFill>
          </w14:textFill>
        </w:rPr>
      </w:pPr>
    </w:p>
    <w:p w14:paraId="5A50BD20">
      <w:pPr>
        <w:snapToGrid w:val="0"/>
        <w:spacing w:line="312" w:lineRule="auto"/>
        <w:ind w:firstLine="6480" w:firstLineChars="2700"/>
        <w:rPr>
          <w:rFonts w:ascii="方正仿宋_GBK" w:hAnsi="宋体" w:eastAsia="方正仿宋_GBK"/>
          <w:color w:val="000000" w:themeColor="text1"/>
          <w:sz w:val="24"/>
          <w:szCs w:val="24"/>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color w:val="000000" w:themeColor="text1"/>
          <w:sz w:val="24"/>
          <w:szCs w:val="24"/>
          <w14:textFill>
            <w14:solidFill>
              <w14:schemeClr w14:val="tx1"/>
            </w14:solidFill>
          </w14:textFill>
        </w:rPr>
        <w:t>年   月   日</w:t>
      </w:r>
    </w:p>
    <w:p w14:paraId="409030B2">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（二）明细报价表</w:t>
      </w:r>
    </w:p>
    <w:tbl>
      <w:tblPr>
        <w:tblStyle w:val="57"/>
        <w:tblW w:w="9711" w:type="dxa"/>
        <w:tblInd w:w="1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6"/>
        <w:gridCol w:w="1185"/>
        <w:gridCol w:w="3082"/>
        <w:gridCol w:w="2577"/>
        <w:gridCol w:w="709"/>
        <w:gridCol w:w="1442"/>
      </w:tblGrid>
      <w:tr w14:paraId="557D7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803115A">
            <w:pPr>
              <w:snapToGrid w:val="0"/>
              <w:spacing w:line="48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序号</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19F3FC21">
            <w:pPr>
              <w:snapToGrid w:val="0"/>
              <w:spacing w:line="48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名称</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2C2C672F">
            <w:pPr>
              <w:snapToGrid w:val="0"/>
              <w:spacing w:line="480" w:lineRule="atLeast"/>
              <w:ind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工艺说明</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6A10F">
            <w:pPr>
              <w:snapToGrid w:val="0"/>
              <w:spacing w:line="480" w:lineRule="atLeast"/>
              <w:ind w:firstLine="482" w:firstLineChars="20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szCs w:val="24"/>
                <w:highlight w:val="none"/>
                <w:lang w:val="en-US" w:eastAsia="zh-CN"/>
              </w:rPr>
              <w:t>设计图纸/照片</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FA36804">
            <w:pPr>
              <w:snapToGrid w:val="0"/>
              <w:spacing w:line="48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数量</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3B6FB48D">
            <w:pPr>
              <w:snapToGrid w:val="0"/>
              <w:spacing w:line="480" w:lineRule="atLeast"/>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报价（元）</w:t>
            </w:r>
          </w:p>
        </w:tc>
      </w:tr>
      <w:tr w14:paraId="0B7E5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4"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9C6A295">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0DFA391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户外院总平</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54E1200C">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尺寸规格：2500*2460*200mm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制作工艺：1.2mm厚镀锌板+分色座2K汽车烤漆+图文内容镂空发光+蓝景LED光源+画面3mm乳白亚克力高清UV彩印（单面内容）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9F134">
            <w:pPr>
              <w:jc w:val="center"/>
              <w:rPr>
                <w:rFonts w:hint="eastAsia" w:ascii="宋体" w:hAnsi="宋体" w:eastAsia="宋体" w:cs="宋体"/>
                <w:kern w:val="2"/>
                <w:sz w:val="18"/>
                <w:szCs w:val="18"/>
                <w:lang w:val="en-US" w:eastAsia="zh-CN" w:bidi="ar-SA"/>
              </w:rPr>
            </w:pPr>
            <w:r>
              <w:drawing>
                <wp:inline distT="0" distB="0" distL="114300" distR="114300">
                  <wp:extent cx="1460500" cy="1390015"/>
                  <wp:effectExtent l="0" t="0" r="6350" b="635"/>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14"/>
                          <a:stretch>
                            <a:fillRect/>
                          </a:stretch>
                        </pic:blipFill>
                        <pic:spPr>
                          <a:xfrm>
                            <a:off x="0" y="0"/>
                            <a:ext cx="1460500" cy="139001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580A40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1A64A4F5">
            <w:pPr>
              <w:jc w:val="center"/>
              <w:rPr>
                <w:rFonts w:hint="eastAsia" w:ascii="宋体" w:hAnsi="宋体" w:eastAsia="宋体" w:cs="宋体"/>
                <w:sz w:val="18"/>
                <w:szCs w:val="18"/>
                <w:lang w:val="en-US" w:eastAsia="zh-CN"/>
              </w:rPr>
            </w:pPr>
          </w:p>
        </w:tc>
      </w:tr>
      <w:tr w14:paraId="5FD2C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6C93CA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7BA26E5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停车牌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738F6C3F">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尺寸规格：3200*900*200mm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制作工艺：1.2mm厚镀锌板+分色座2K汽车烤漆+图文内容镂空发光+蓝景LED光源（双面内容）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2F56E">
            <w:pPr>
              <w:jc w:val="center"/>
              <w:rPr>
                <w:rFonts w:hint="eastAsia" w:ascii="宋体" w:hAnsi="宋体" w:eastAsia="宋体" w:cs="宋体"/>
                <w:kern w:val="2"/>
                <w:sz w:val="18"/>
                <w:szCs w:val="18"/>
                <w:lang w:val="en-US" w:eastAsia="zh-CN" w:bidi="ar-SA"/>
              </w:rPr>
            </w:pPr>
            <w:r>
              <w:drawing>
                <wp:inline distT="0" distB="0" distL="114300" distR="114300">
                  <wp:extent cx="863600" cy="1250315"/>
                  <wp:effectExtent l="0" t="0" r="12700" b="6985"/>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1"/>
                          </pic:cNvPicPr>
                        </pic:nvPicPr>
                        <pic:blipFill>
                          <a:blip r:embed="rId15"/>
                          <a:stretch>
                            <a:fillRect/>
                          </a:stretch>
                        </pic:blipFill>
                        <pic:spPr>
                          <a:xfrm>
                            <a:off x="0" y="0"/>
                            <a:ext cx="863600" cy="125031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2F3977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107F78F3">
            <w:pPr>
              <w:jc w:val="center"/>
              <w:rPr>
                <w:rFonts w:hint="eastAsia" w:ascii="宋体" w:hAnsi="宋体" w:eastAsia="宋体" w:cs="宋体"/>
                <w:sz w:val="18"/>
                <w:szCs w:val="18"/>
                <w:lang w:val="en-US" w:eastAsia="zh-CN"/>
              </w:rPr>
            </w:pPr>
          </w:p>
        </w:tc>
      </w:tr>
      <w:tr w14:paraId="3636D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A04E64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3</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564708A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户外导视牌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09D2CE5A">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尺寸规格：800*1500*60mm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制作工艺：1.2mm厚镀锌+分色座2K汽车烤漆+画面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8E138">
            <w:pPr>
              <w:jc w:val="center"/>
              <w:rPr>
                <w:rFonts w:hint="eastAsia" w:ascii="宋体" w:hAnsi="宋体" w:eastAsia="宋体" w:cs="宋体"/>
                <w:kern w:val="2"/>
                <w:sz w:val="18"/>
                <w:szCs w:val="18"/>
                <w:lang w:val="en-US" w:eastAsia="zh-CN" w:bidi="ar-SA"/>
              </w:rPr>
            </w:pPr>
            <w:r>
              <w:drawing>
                <wp:inline distT="0" distB="0" distL="114300" distR="114300">
                  <wp:extent cx="1081405" cy="1006475"/>
                  <wp:effectExtent l="0" t="0" r="4445" b="3175"/>
                  <wp:docPr id="10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7"/>
                          <pic:cNvPicPr>
                            <a:picLocks noChangeAspect="1"/>
                          </pic:cNvPicPr>
                        </pic:nvPicPr>
                        <pic:blipFill>
                          <a:blip r:embed="rId16"/>
                          <a:stretch>
                            <a:fillRect/>
                          </a:stretch>
                        </pic:blipFill>
                        <pic:spPr>
                          <a:xfrm>
                            <a:off x="0" y="0"/>
                            <a:ext cx="1081405" cy="100647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807AC2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5AB4C9E3">
            <w:pPr>
              <w:jc w:val="center"/>
              <w:rPr>
                <w:rFonts w:hint="eastAsia" w:ascii="宋体" w:hAnsi="宋体" w:eastAsia="宋体" w:cs="宋体"/>
                <w:sz w:val="18"/>
                <w:szCs w:val="18"/>
                <w:lang w:val="en-US" w:eastAsia="zh-CN"/>
              </w:rPr>
            </w:pPr>
          </w:p>
        </w:tc>
      </w:tr>
      <w:tr w14:paraId="58995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843237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21A4383C">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风向标</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66DE929A">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尺寸规格：800*2150*60mm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C1E984">
            <w:pPr>
              <w:jc w:val="center"/>
              <w:rPr>
                <w:rFonts w:hint="eastAsia" w:ascii="宋体" w:hAnsi="宋体" w:eastAsia="宋体" w:cs="宋体"/>
                <w:kern w:val="2"/>
                <w:sz w:val="18"/>
                <w:szCs w:val="18"/>
                <w:lang w:val="en-US" w:eastAsia="zh-CN" w:bidi="ar-SA"/>
              </w:rPr>
            </w:pPr>
            <w:r>
              <w:drawing>
                <wp:inline distT="0" distB="0" distL="114300" distR="114300">
                  <wp:extent cx="634365" cy="1519555"/>
                  <wp:effectExtent l="0" t="0" r="13335" b="4445"/>
                  <wp:docPr id="10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8"/>
                          <pic:cNvPicPr>
                            <a:picLocks noChangeAspect="1"/>
                          </pic:cNvPicPr>
                        </pic:nvPicPr>
                        <pic:blipFill>
                          <a:blip r:embed="rId17"/>
                          <a:srcRect r="22049"/>
                          <a:stretch>
                            <a:fillRect/>
                          </a:stretch>
                        </pic:blipFill>
                        <pic:spPr>
                          <a:xfrm>
                            <a:off x="0" y="0"/>
                            <a:ext cx="634365" cy="151955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2EF834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33471045">
            <w:pPr>
              <w:jc w:val="center"/>
              <w:rPr>
                <w:rFonts w:hint="eastAsia" w:ascii="宋体" w:hAnsi="宋体" w:eastAsia="宋体" w:cs="宋体"/>
                <w:sz w:val="18"/>
                <w:szCs w:val="18"/>
                <w:lang w:val="en-US" w:eastAsia="zh-CN"/>
              </w:rPr>
            </w:pPr>
          </w:p>
        </w:tc>
      </w:tr>
      <w:tr w14:paraId="1B5A2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74B4A2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5</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3E3EB36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急诊户外导视</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4B0E7F33">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尺寸规格：800*2500*200mm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F1B42">
            <w:pPr>
              <w:jc w:val="center"/>
              <w:rPr>
                <w:rFonts w:hint="eastAsia" w:ascii="宋体" w:hAnsi="宋体" w:eastAsia="宋体" w:cs="宋体"/>
                <w:kern w:val="2"/>
                <w:sz w:val="18"/>
                <w:szCs w:val="18"/>
                <w:lang w:val="en-US" w:eastAsia="zh-CN" w:bidi="ar-SA"/>
              </w:rPr>
            </w:pPr>
            <w:r>
              <w:drawing>
                <wp:inline distT="0" distB="0" distL="114300" distR="114300">
                  <wp:extent cx="533400" cy="1373505"/>
                  <wp:effectExtent l="0" t="0" r="0" b="17145"/>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18"/>
                          <a:stretch>
                            <a:fillRect/>
                          </a:stretch>
                        </pic:blipFill>
                        <pic:spPr>
                          <a:xfrm>
                            <a:off x="0" y="0"/>
                            <a:ext cx="533400" cy="1373505"/>
                          </a:xfrm>
                          <a:prstGeom prst="rect">
                            <a:avLst/>
                          </a:prstGeom>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071E93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75E09591">
            <w:pPr>
              <w:jc w:val="center"/>
              <w:rPr>
                <w:rFonts w:hint="eastAsia" w:ascii="宋体" w:hAnsi="宋体" w:eastAsia="宋体" w:cs="宋体"/>
                <w:sz w:val="18"/>
                <w:szCs w:val="18"/>
                <w:lang w:val="en-US" w:eastAsia="zh-CN"/>
              </w:rPr>
            </w:pPr>
          </w:p>
        </w:tc>
      </w:tr>
      <w:tr w14:paraId="3938D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2EC21CD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1A31005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院内总平</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4C60B845">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尺寸规格：3000*1600*480mm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安装方式：落地摆放式</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59882D">
            <w:pPr>
              <w:jc w:val="center"/>
              <w:rPr>
                <w:rFonts w:hint="eastAsia" w:ascii="宋体" w:hAnsi="宋体" w:eastAsia="宋体" w:cs="宋体"/>
                <w:kern w:val="2"/>
                <w:sz w:val="18"/>
                <w:szCs w:val="18"/>
                <w:lang w:val="en-US" w:eastAsia="zh-CN" w:bidi="ar-SA"/>
              </w:rPr>
            </w:pPr>
            <w:r>
              <w:drawing>
                <wp:inline distT="0" distB="0" distL="114300" distR="114300">
                  <wp:extent cx="1539875" cy="891540"/>
                  <wp:effectExtent l="0" t="0" r="3175" b="3810"/>
                  <wp:docPr id="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pic:cNvPicPr>
                            <a:picLocks noChangeAspect="1"/>
                          </pic:cNvPicPr>
                        </pic:nvPicPr>
                        <pic:blipFill>
                          <a:blip r:embed="rId19"/>
                          <a:stretch>
                            <a:fillRect/>
                          </a:stretch>
                        </pic:blipFill>
                        <pic:spPr>
                          <a:xfrm>
                            <a:off x="0" y="0"/>
                            <a:ext cx="1539875" cy="89154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FBFF98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7B1CED44">
            <w:pPr>
              <w:jc w:val="center"/>
              <w:rPr>
                <w:rFonts w:hint="eastAsia" w:ascii="宋体" w:hAnsi="宋体" w:eastAsia="宋体" w:cs="宋体"/>
                <w:sz w:val="18"/>
                <w:szCs w:val="18"/>
                <w:lang w:val="en-US" w:eastAsia="zh-CN"/>
              </w:rPr>
            </w:pPr>
          </w:p>
        </w:tc>
      </w:tr>
      <w:tr w14:paraId="7A0C8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2470D2A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7</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7239271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抢救室</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7E260AC3">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尺寸规格：2150*800*60mm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A73E9">
            <w:pPr>
              <w:jc w:val="center"/>
              <w:rPr>
                <w:rFonts w:hint="eastAsia" w:ascii="宋体" w:hAnsi="宋体" w:eastAsia="宋体" w:cs="宋体"/>
                <w:kern w:val="2"/>
                <w:sz w:val="18"/>
                <w:szCs w:val="18"/>
                <w:lang w:val="en-US" w:eastAsia="zh-CN" w:bidi="ar-SA"/>
              </w:rPr>
            </w:pPr>
            <w:r>
              <w:drawing>
                <wp:inline distT="0" distB="0" distL="114300" distR="114300">
                  <wp:extent cx="1743075" cy="787400"/>
                  <wp:effectExtent l="0" t="0" r="9525" b="12700"/>
                  <wp:docPr id="1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
                          <pic:cNvPicPr>
                            <a:picLocks noChangeAspect="1"/>
                          </pic:cNvPicPr>
                        </pic:nvPicPr>
                        <pic:blipFill>
                          <a:blip r:embed="rId20"/>
                          <a:stretch>
                            <a:fillRect/>
                          </a:stretch>
                        </pic:blipFill>
                        <pic:spPr>
                          <a:xfrm>
                            <a:off x="0" y="0"/>
                            <a:ext cx="1743075" cy="78740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406E65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0E2177BB">
            <w:pPr>
              <w:jc w:val="center"/>
              <w:rPr>
                <w:rFonts w:hint="eastAsia" w:ascii="宋体" w:hAnsi="宋体" w:eastAsia="宋体" w:cs="宋体"/>
                <w:sz w:val="18"/>
                <w:szCs w:val="18"/>
                <w:lang w:val="en-US" w:eastAsia="zh-CN"/>
              </w:rPr>
            </w:pPr>
          </w:p>
        </w:tc>
      </w:tr>
      <w:tr w14:paraId="762F3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992EC3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14A1163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分诊台吊牌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2DDF437B">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尺寸规格：3000*350*150mm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B49D6">
            <w:pPr>
              <w:jc w:val="center"/>
              <w:rPr>
                <w:rFonts w:hint="eastAsia" w:ascii="宋体" w:hAnsi="宋体" w:eastAsia="宋体" w:cs="宋体"/>
                <w:kern w:val="2"/>
                <w:sz w:val="18"/>
                <w:szCs w:val="18"/>
                <w:lang w:val="en-US" w:eastAsia="zh-CN" w:bidi="ar-SA"/>
              </w:rPr>
            </w:pPr>
            <w:r>
              <w:drawing>
                <wp:inline distT="0" distB="0" distL="114300" distR="114300">
                  <wp:extent cx="1543050" cy="529590"/>
                  <wp:effectExtent l="0" t="0" r="0" b="3810"/>
                  <wp:docPr id="10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
                          <pic:cNvPicPr>
                            <a:picLocks noChangeAspect="1"/>
                          </pic:cNvPicPr>
                        </pic:nvPicPr>
                        <pic:blipFill>
                          <a:blip r:embed="rId21"/>
                          <a:stretch>
                            <a:fillRect/>
                          </a:stretch>
                        </pic:blipFill>
                        <pic:spPr>
                          <a:xfrm>
                            <a:off x="0" y="0"/>
                            <a:ext cx="1543050" cy="52959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027124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445A2936">
            <w:pPr>
              <w:jc w:val="center"/>
              <w:rPr>
                <w:rFonts w:hint="eastAsia" w:ascii="宋体" w:hAnsi="宋体" w:eastAsia="宋体" w:cs="宋体"/>
                <w:sz w:val="18"/>
                <w:szCs w:val="18"/>
                <w:lang w:val="en-US" w:eastAsia="zh-CN"/>
              </w:rPr>
            </w:pPr>
          </w:p>
        </w:tc>
      </w:tr>
      <w:tr w14:paraId="5E4F7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FE9A4F5">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9</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6C6BC52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悬挂吊牌一</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（吊牌规格1）</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406AAE84">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尺寸规格：1500*350*150mm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0E1B4">
            <w:pPr>
              <w:jc w:val="center"/>
              <w:rPr>
                <w:rFonts w:hint="eastAsia" w:ascii="宋体" w:hAnsi="宋体" w:eastAsia="宋体" w:cs="宋体"/>
                <w:kern w:val="2"/>
                <w:sz w:val="18"/>
                <w:szCs w:val="18"/>
                <w:lang w:val="en-US" w:eastAsia="zh-CN" w:bidi="ar-SA"/>
              </w:rPr>
            </w:pPr>
            <w:r>
              <w:drawing>
                <wp:inline distT="0" distB="0" distL="114300" distR="114300">
                  <wp:extent cx="1544320" cy="506730"/>
                  <wp:effectExtent l="0" t="0" r="17780" b="7620"/>
                  <wp:docPr id="1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3"/>
                          <pic:cNvPicPr>
                            <a:picLocks noChangeAspect="1"/>
                          </pic:cNvPicPr>
                        </pic:nvPicPr>
                        <pic:blipFill>
                          <a:blip r:embed="rId22"/>
                          <a:stretch>
                            <a:fillRect/>
                          </a:stretch>
                        </pic:blipFill>
                        <pic:spPr>
                          <a:xfrm>
                            <a:off x="0" y="0"/>
                            <a:ext cx="1544320" cy="50673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A5F52B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052FE748">
            <w:pPr>
              <w:jc w:val="center"/>
              <w:rPr>
                <w:rFonts w:hint="eastAsia" w:ascii="宋体" w:hAnsi="宋体" w:eastAsia="宋体" w:cs="宋体"/>
                <w:sz w:val="18"/>
                <w:szCs w:val="18"/>
                <w:lang w:val="en-US" w:eastAsia="zh-CN"/>
              </w:rPr>
            </w:pPr>
          </w:p>
        </w:tc>
      </w:tr>
      <w:tr w14:paraId="6A055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69A8E2C">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10</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0C9ED7D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悬挂吊牌二</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（吊牌规格2）</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389F319B">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尺寸规格：2000*350*150mm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ABACE">
            <w:pPr>
              <w:jc w:val="center"/>
              <w:rPr>
                <w:rFonts w:hint="eastAsia" w:ascii="宋体" w:hAnsi="宋体" w:eastAsia="宋体" w:cs="宋体"/>
                <w:kern w:val="2"/>
                <w:sz w:val="18"/>
                <w:szCs w:val="18"/>
                <w:lang w:val="en-US" w:eastAsia="zh-CN" w:bidi="ar-SA"/>
              </w:rPr>
            </w:pPr>
            <w:r>
              <w:drawing>
                <wp:inline distT="0" distB="0" distL="114300" distR="114300">
                  <wp:extent cx="1486535" cy="310515"/>
                  <wp:effectExtent l="0" t="0" r="18415" b="13335"/>
                  <wp:docPr id="10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3"/>
                          <pic:cNvPicPr>
                            <a:picLocks noChangeAspect="1"/>
                          </pic:cNvPicPr>
                        </pic:nvPicPr>
                        <pic:blipFill>
                          <a:blip r:embed="rId23"/>
                          <a:stretch>
                            <a:fillRect/>
                          </a:stretch>
                        </pic:blipFill>
                        <pic:spPr>
                          <a:xfrm>
                            <a:off x="0" y="0"/>
                            <a:ext cx="1486535" cy="31051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8C0F01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10922F2A">
            <w:pPr>
              <w:jc w:val="center"/>
              <w:rPr>
                <w:rFonts w:hint="eastAsia" w:ascii="宋体" w:hAnsi="宋体" w:eastAsia="宋体" w:cs="宋体"/>
                <w:sz w:val="18"/>
                <w:szCs w:val="18"/>
                <w:lang w:val="en-US" w:eastAsia="zh-CN"/>
              </w:rPr>
            </w:pPr>
          </w:p>
        </w:tc>
      </w:tr>
      <w:tr w14:paraId="3D563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C55ED5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11</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63785E6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悬挂吊牌三</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（吊牌规格3）</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6DF33D65">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尺寸规格：3000*350*150mm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D97B2">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22"/>
                <w:szCs w:val="22"/>
                <w:u w:val="none"/>
                <w:lang w:val="en-US" w:eastAsia="zh-CN" w:bidi="ar-SA"/>
              </w:rPr>
            </w:pPr>
            <w:r>
              <w:drawing>
                <wp:inline distT="0" distB="0" distL="114300" distR="114300">
                  <wp:extent cx="1562100" cy="321310"/>
                  <wp:effectExtent l="0" t="0" r="0" b="2540"/>
                  <wp:docPr id="1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4"/>
                          <pic:cNvPicPr>
                            <a:picLocks noChangeAspect="1"/>
                          </pic:cNvPicPr>
                        </pic:nvPicPr>
                        <pic:blipFill>
                          <a:blip r:embed="rId24"/>
                          <a:stretch>
                            <a:fillRect/>
                          </a:stretch>
                        </pic:blipFill>
                        <pic:spPr>
                          <a:xfrm>
                            <a:off x="0" y="0"/>
                            <a:ext cx="1562100" cy="32131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FCB6AC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5</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493E5537">
            <w:pPr>
              <w:jc w:val="center"/>
              <w:rPr>
                <w:rFonts w:hint="eastAsia" w:ascii="宋体" w:hAnsi="宋体" w:eastAsia="宋体" w:cs="宋体"/>
                <w:sz w:val="18"/>
                <w:szCs w:val="18"/>
                <w:lang w:val="en-US" w:eastAsia="zh-CN"/>
              </w:rPr>
            </w:pPr>
          </w:p>
        </w:tc>
      </w:tr>
      <w:tr w14:paraId="0D18A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8F0449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12</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61B7C437">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科室指引牌一</w:t>
            </w:r>
          </w:p>
          <w:p w14:paraId="033E266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（规格1）</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23F76634">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尺寸规格：1800*400*60mm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BFAAA">
            <w:pPr>
              <w:jc w:val="center"/>
              <w:rPr>
                <w:rFonts w:hint="eastAsia" w:ascii="宋体" w:hAnsi="宋体" w:eastAsia="宋体" w:cs="宋体"/>
                <w:kern w:val="2"/>
                <w:sz w:val="18"/>
                <w:szCs w:val="18"/>
                <w:lang w:val="en-US" w:eastAsia="zh-CN" w:bidi="ar-SA"/>
              </w:rPr>
            </w:pPr>
            <w:r>
              <w:drawing>
                <wp:inline distT="0" distB="0" distL="114300" distR="114300">
                  <wp:extent cx="1548765" cy="389255"/>
                  <wp:effectExtent l="0" t="0" r="13335" b="10795"/>
                  <wp:docPr id="1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
                          <pic:cNvPicPr>
                            <a:picLocks noChangeAspect="1"/>
                          </pic:cNvPicPr>
                        </pic:nvPicPr>
                        <pic:blipFill>
                          <a:blip r:embed="rId25"/>
                          <a:stretch>
                            <a:fillRect/>
                          </a:stretch>
                        </pic:blipFill>
                        <pic:spPr>
                          <a:xfrm>
                            <a:off x="0" y="0"/>
                            <a:ext cx="1548765" cy="38925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4AFD964D">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7</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6E7B6E47">
            <w:pPr>
              <w:jc w:val="center"/>
              <w:rPr>
                <w:rFonts w:hint="eastAsia" w:ascii="宋体" w:hAnsi="宋体" w:eastAsia="宋体" w:cs="宋体"/>
                <w:sz w:val="18"/>
                <w:szCs w:val="18"/>
                <w:lang w:val="en-US" w:eastAsia="zh-CN"/>
              </w:rPr>
            </w:pPr>
          </w:p>
        </w:tc>
      </w:tr>
      <w:tr w14:paraId="361D1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C82C9A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13</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1034E354">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科室指引牌二</w:t>
            </w:r>
          </w:p>
          <w:p w14:paraId="2809130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（规格2）</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0AA4FCF5">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尺寸规格：1200*350*60mm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B5916">
            <w:pPr>
              <w:jc w:val="center"/>
              <w:rPr>
                <w:rFonts w:hint="eastAsia" w:ascii="宋体" w:hAnsi="宋体" w:eastAsia="宋体" w:cs="宋体"/>
                <w:kern w:val="2"/>
                <w:sz w:val="18"/>
                <w:szCs w:val="18"/>
                <w:lang w:val="en-US" w:eastAsia="zh-CN" w:bidi="ar-SA"/>
              </w:rPr>
            </w:pPr>
            <w:r>
              <w:drawing>
                <wp:inline distT="0" distB="0" distL="114300" distR="114300">
                  <wp:extent cx="1545590" cy="554990"/>
                  <wp:effectExtent l="0" t="0" r="16510" b="16510"/>
                  <wp:docPr id="1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0"/>
                          <pic:cNvPicPr>
                            <a:picLocks noChangeAspect="1"/>
                          </pic:cNvPicPr>
                        </pic:nvPicPr>
                        <pic:blipFill>
                          <a:blip r:embed="rId26"/>
                          <a:srcRect l="7132" b="60785"/>
                          <a:stretch>
                            <a:fillRect/>
                          </a:stretch>
                        </pic:blipFill>
                        <pic:spPr>
                          <a:xfrm>
                            <a:off x="0" y="0"/>
                            <a:ext cx="1545590" cy="55499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4E8538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5</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7F72FDE1">
            <w:pPr>
              <w:jc w:val="center"/>
              <w:rPr>
                <w:rFonts w:hint="eastAsia" w:ascii="宋体" w:hAnsi="宋体" w:eastAsia="宋体" w:cs="宋体"/>
                <w:sz w:val="18"/>
                <w:szCs w:val="18"/>
                <w:lang w:val="en-US" w:eastAsia="zh-CN"/>
              </w:rPr>
            </w:pPr>
          </w:p>
        </w:tc>
      </w:tr>
      <w:tr w14:paraId="15E2D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28F0BB8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14</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713C912C">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科室指引牌三</w:t>
            </w:r>
          </w:p>
          <w:p w14:paraId="4D36F30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（规格3）</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616AADCE">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尺寸规格：800*250*60mm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16CD5A">
            <w:pPr>
              <w:jc w:val="center"/>
              <w:rPr>
                <w:rFonts w:hint="eastAsia" w:ascii="宋体" w:hAnsi="宋体" w:eastAsia="宋体" w:cs="宋体"/>
                <w:kern w:val="2"/>
                <w:sz w:val="18"/>
                <w:szCs w:val="18"/>
                <w:lang w:val="en-US" w:eastAsia="zh-CN" w:bidi="ar-SA"/>
              </w:rPr>
            </w:pPr>
            <w:r>
              <w:drawing>
                <wp:inline distT="0" distB="0" distL="114300" distR="114300">
                  <wp:extent cx="1572895" cy="434975"/>
                  <wp:effectExtent l="0" t="0" r="8255" b="3175"/>
                  <wp:docPr id="1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9"/>
                          <pic:cNvPicPr>
                            <a:picLocks noChangeAspect="1"/>
                          </pic:cNvPicPr>
                        </pic:nvPicPr>
                        <pic:blipFill>
                          <a:blip r:embed="rId27"/>
                          <a:srcRect l="7225" b="15465"/>
                          <a:stretch>
                            <a:fillRect/>
                          </a:stretch>
                        </pic:blipFill>
                        <pic:spPr>
                          <a:xfrm>
                            <a:off x="0" y="0"/>
                            <a:ext cx="1572895" cy="43497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FD7EA2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66F9B056">
            <w:pPr>
              <w:jc w:val="center"/>
              <w:rPr>
                <w:rFonts w:hint="eastAsia" w:ascii="宋体" w:hAnsi="宋体" w:eastAsia="宋体" w:cs="宋体"/>
                <w:sz w:val="18"/>
                <w:szCs w:val="18"/>
                <w:lang w:val="en-US" w:eastAsia="zh-CN"/>
              </w:rPr>
            </w:pPr>
          </w:p>
        </w:tc>
      </w:tr>
      <w:tr w14:paraId="78C36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2DD27DC">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15</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5274D4E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楼层索引牌</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（竖式）</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14A43233">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尺寸规格：1500*600*50mm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C2BD8">
            <w:pPr>
              <w:jc w:val="center"/>
              <w:rPr>
                <w:rFonts w:hint="eastAsia" w:ascii="宋体" w:hAnsi="宋体" w:eastAsia="宋体" w:cs="宋体"/>
                <w:kern w:val="2"/>
                <w:sz w:val="18"/>
                <w:szCs w:val="18"/>
                <w:lang w:val="en-US" w:eastAsia="zh-CN" w:bidi="ar-SA"/>
              </w:rPr>
            </w:pPr>
            <w:r>
              <w:drawing>
                <wp:inline distT="0" distB="0" distL="114300" distR="114300">
                  <wp:extent cx="852805" cy="1193165"/>
                  <wp:effectExtent l="0" t="0" r="4445" b="6985"/>
                  <wp:docPr id="1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
                          <pic:cNvPicPr>
                            <a:picLocks noChangeAspect="1"/>
                          </pic:cNvPicPr>
                        </pic:nvPicPr>
                        <pic:blipFill>
                          <a:blip r:embed="rId28"/>
                          <a:stretch>
                            <a:fillRect/>
                          </a:stretch>
                        </pic:blipFill>
                        <pic:spPr>
                          <a:xfrm>
                            <a:off x="0" y="0"/>
                            <a:ext cx="852805" cy="119316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3C29AF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3</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011A241B">
            <w:pPr>
              <w:jc w:val="center"/>
              <w:rPr>
                <w:rFonts w:hint="eastAsia" w:ascii="宋体" w:hAnsi="宋体" w:eastAsia="宋体" w:cs="宋体"/>
                <w:sz w:val="18"/>
                <w:szCs w:val="18"/>
                <w:lang w:val="en-US" w:eastAsia="zh-CN"/>
              </w:rPr>
            </w:pPr>
          </w:p>
        </w:tc>
      </w:tr>
      <w:tr w14:paraId="12B9E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B60296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16</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2849149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楼层索引牌</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（横式）</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55DA367A">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尺寸规格：1800*900*50mm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89FBD4">
            <w:pPr>
              <w:jc w:val="center"/>
              <w:rPr>
                <w:rFonts w:hint="eastAsia" w:ascii="宋体" w:hAnsi="宋体" w:eastAsia="宋体" w:cs="宋体"/>
                <w:kern w:val="2"/>
                <w:sz w:val="18"/>
                <w:szCs w:val="18"/>
                <w:lang w:val="en-US" w:eastAsia="zh-CN" w:bidi="ar-SA"/>
              </w:rPr>
            </w:pPr>
            <w:r>
              <w:drawing>
                <wp:inline distT="0" distB="0" distL="114300" distR="114300">
                  <wp:extent cx="1546860" cy="790575"/>
                  <wp:effectExtent l="0" t="0" r="15240" b="9525"/>
                  <wp:docPr id="1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
                          <pic:cNvPicPr>
                            <a:picLocks noChangeAspect="1"/>
                          </pic:cNvPicPr>
                        </pic:nvPicPr>
                        <pic:blipFill>
                          <a:blip r:embed="rId29"/>
                          <a:stretch>
                            <a:fillRect/>
                          </a:stretch>
                        </pic:blipFill>
                        <pic:spPr>
                          <a:xfrm>
                            <a:off x="0" y="0"/>
                            <a:ext cx="1546860" cy="79057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CFC97D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6CA071BA">
            <w:pPr>
              <w:jc w:val="center"/>
              <w:rPr>
                <w:rFonts w:hint="eastAsia" w:ascii="宋体" w:hAnsi="宋体" w:eastAsia="宋体" w:cs="宋体"/>
                <w:sz w:val="18"/>
                <w:szCs w:val="18"/>
                <w:lang w:val="en-US" w:eastAsia="zh-CN"/>
              </w:rPr>
            </w:pPr>
          </w:p>
        </w:tc>
      </w:tr>
      <w:tr w14:paraId="51CA1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5A188E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17</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613E3E5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电梯号码牌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257DB077">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尺寸规格：800*300*60mm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566CA5">
            <w:pPr>
              <w:jc w:val="center"/>
              <w:rPr>
                <w:rFonts w:hint="eastAsia" w:ascii="宋体" w:hAnsi="宋体" w:eastAsia="宋体" w:cs="宋体"/>
                <w:kern w:val="2"/>
                <w:sz w:val="18"/>
                <w:szCs w:val="18"/>
                <w:lang w:val="en-US" w:eastAsia="zh-CN" w:bidi="ar-SA"/>
              </w:rPr>
            </w:pPr>
            <w:r>
              <w:drawing>
                <wp:inline distT="0" distB="0" distL="114300" distR="114300">
                  <wp:extent cx="1549400" cy="614045"/>
                  <wp:effectExtent l="0" t="0" r="12700" b="14605"/>
                  <wp:docPr id="1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3"/>
                          <pic:cNvPicPr>
                            <a:picLocks noChangeAspect="1"/>
                          </pic:cNvPicPr>
                        </pic:nvPicPr>
                        <pic:blipFill>
                          <a:blip r:embed="rId30"/>
                          <a:stretch>
                            <a:fillRect/>
                          </a:stretch>
                        </pic:blipFill>
                        <pic:spPr>
                          <a:xfrm>
                            <a:off x="0" y="0"/>
                            <a:ext cx="1549400" cy="61404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69B9C6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4FCC19D8">
            <w:pPr>
              <w:jc w:val="center"/>
              <w:rPr>
                <w:rFonts w:hint="eastAsia" w:ascii="宋体" w:hAnsi="宋体" w:eastAsia="宋体" w:cs="宋体"/>
                <w:sz w:val="18"/>
                <w:szCs w:val="18"/>
                <w:lang w:val="en-US" w:eastAsia="zh-CN"/>
              </w:rPr>
            </w:pPr>
          </w:p>
        </w:tc>
      </w:tr>
      <w:tr w14:paraId="5B247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431574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18</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0B8D26E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电梯里索引牌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3BB9AD04">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尺寸规格：600*900*50mm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7DFFF">
            <w:pPr>
              <w:jc w:val="center"/>
              <w:rPr>
                <w:rFonts w:hint="eastAsia" w:ascii="宋体" w:hAnsi="宋体" w:eastAsia="宋体" w:cs="宋体"/>
                <w:kern w:val="2"/>
                <w:sz w:val="18"/>
                <w:szCs w:val="18"/>
                <w:lang w:val="en-US" w:eastAsia="zh-CN" w:bidi="ar-SA"/>
              </w:rPr>
            </w:pPr>
            <w:r>
              <w:drawing>
                <wp:inline distT="0" distB="0" distL="114300" distR="114300">
                  <wp:extent cx="953135" cy="1315085"/>
                  <wp:effectExtent l="0" t="0" r="18415" b="1841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1"/>
                          <a:stretch>
                            <a:fillRect/>
                          </a:stretch>
                        </pic:blipFill>
                        <pic:spPr>
                          <a:xfrm>
                            <a:off x="0" y="0"/>
                            <a:ext cx="953135" cy="131508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321B26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48378AF6">
            <w:pPr>
              <w:jc w:val="center"/>
              <w:rPr>
                <w:rFonts w:hint="eastAsia" w:ascii="宋体" w:hAnsi="宋体" w:eastAsia="宋体" w:cs="宋体"/>
                <w:sz w:val="18"/>
                <w:szCs w:val="18"/>
                <w:lang w:val="en-US" w:eastAsia="zh-CN"/>
              </w:rPr>
            </w:pPr>
          </w:p>
        </w:tc>
      </w:tr>
      <w:tr w14:paraId="7A2FF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2DEFE6D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19</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4D481C4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楼层平面图</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5E1A05F0">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尺寸规格：600*900*50mm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1F107">
            <w:pPr>
              <w:jc w:val="center"/>
              <w:rPr>
                <w:rFonts w:hint="eastAsia" w:ascii="宋体" w:hAnsi="宋体" w:eastAsia="宋体" w:cs="宋体"/>
                <w:kern w:val="2"/>
                <w:sz w:val="18"/>
                <w:szCs w:val="18"/>
                <w:lang w:val="en-US" w:eastAsia="zh-CN" w:bidi="ar-SA"/>
              </w:rPr>
            </w:pPr>
            <w:r>
              <w:drawing>
                <wp:inline distT="0" distB="0" distL="114300" distR="114300">
                  <wp:extent cx="1325245" cy="863600"/>
                  <wp:effectExtent l="0" t="0" r="8255" b="12700"/>
                  <wp:docPr id="1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1"/>
                          <pic:cNvPicPr>
                            <a:picLocks noChangeAspect="1"/>
                          </pic:cNvPicPr>
                        </pic:nvPicPr>
                        <pic:blipFill>
                          <a:blip r:embed="rId32"/>
                          <a:srcRect l="5386" b="6888"/>
                          <a:stretch>
                            <a:fillRect/>
                          </a:stretch>
                        </pic:blipFill>
                        <pic:spPr>
                          <a:xfrm>
                            <a:off x="0" y="0"/>
                            <a:ext cx="1325245" cy="86360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F2EF3D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2E47C71B">
            <w:pPr>
              <w:jc w:val="center"/>
              <w:rPr>
                <w:rFonts w:hint="eastAsia" w:ascii="宋体" w:hAnsi="宋体" w:eastAsia="宋体" w:cs="宋体"/>
                <w:sz w:val="18"/>
                <w:szCs w:val="18"/>
                <w:lang w:val="en-US" w:eastAsia="zh-CN"/>
              </w:rPr>
            </w:pPr>
          </w:p>
        </w:tc>
      </w:tr>
      <w:tr w14:paraId="7FA39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DD22EF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20</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121AB1A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楼层消防平面图</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251334FB">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尺寸规格：600*900*50mm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35F63">
            <w:pPr>
              <w:jc w:val="center"/>
              <w:rPr>
                <w:rFonts w:hint="eastAsia" w:ascii="宋体" w:hAnsi="宋体" w:eastAsia="宋体" w:cs="宋体"/>
                <w:kern w:val="2"/>
                <w:sz w:val="18"/>
                <w:szCs w:val="18"/>
                <w:lang w:val="en-US" w:eastAsia="zh-CN" w:bidi="ar-SA"/>
              </w:rPr>
            </w:pPr>
            <w:r>
              <w:drawing>
                <wp:inline distT="0" distB="0" distL="114300" distR="114300">
                  <wp:extent cx="1482090" cy="1000125"/>
                  <wp:effectExtent l="0" t="0" r="3810" b="9525"/>
                  <wp:docPr id="11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2"/>
                          <pic:cNvPicPr>
                            <a:picLocks noChangeAspect="1"/>
                          </pic:cNvPicPr>
                        </pic:nvPicPr>
                        <pic:blipFill>
                          <a:blip r:embed="rId33"/>
                          <a:srcRect l="5222" b="8084"/>
                          <a:stretch>
                            <a:fillRect/>
                          </a:stretch>
                        </pic:blipFill>
                        <pic:spPr>
                          <a:xfrm>
                            <a:off x="0" y="0"/>
                            <a:ext cx="1482090" cy="100012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69E0B1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6C8C5EB6">
            <w:pPr>
              <w:jc w:val="center"/>
              <w:rPr>
                <w:rFonts w:hint="eastAsia" w:ascii="宋体" w:hAnsi="宋体" w:eastAsia="宋体" w:cs="宋体"/>
                <w:sz w:val="18"/>
                <w:szCs w:val="18"/>
                <w:lang w:val="en-US" w:eastAsia="zh-CN"/>
              </w:rPr>
            </w:pPr>
          </w:p>
        </w:tc>
      </w:tr>
      <w:tr w14:paraId="52007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56611DD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21</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2E03D23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科室牌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32EF9A0A">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尺寸规格：400*300*30mm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2AA29">
            <w:pPr>
              <w:jc w:val="center"/>
              <w:rPr>
                <w:rFonts w:hint="eastAsia" w:ascii="宋体" w:hAnsi="宋体" w:eastAsia="宋体" w:cs="宋体"/>
                <w:kern w:val="2"/>
                <w:sz w:val="18"/>
                <w:szCs w:val="18"/>
                <w:lang w:val="en-US" w:eastAsia="zh-CN" w:bidi="ar-SA"/>
              </w:rPr>
            </w:pPr>
            <w:r>
              <w:drawing>
                <wp:inline distT="0" distB="0" distL="114300" distR="114300">
                  <wp:extent cx="1299845" cy="885825"/>
                  <wp:effectExtent l="0" t="0" r="14605" b="9525"/>
                  <wp:docPr id="1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
                          <pic:cNvPicPr>
                            <a:picLocks noChangeAspect="1"/>
                          </pic:cNvPicPr>
                        </pic:nvPicPr>
                        <pic:blipFill>
                          <a:blip r:embed="rId34"/>
                          <a:stretch>
                            <a:fillRect/>
                          </a:stretch>
                        </pic:blipFill>
                        <pic:spPr>
                          <a:xfrm>
                            <a:off x="0" y="0"/>
                            <a:ext cx="1299845" cy="88582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EF7384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95</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43872616">
            <w:pPr>
              <w:jc w:val="center"/>
              <w:rPr>
                <w:rFonts w:hint="eastAsia" w:ascii="宋体" w:hAnsi="宋体" w:eastAsia="宋体" w:cs="宋体"/>
                <w:sz w:val="18"/>
                <w:szCs w:val="18"/>
                <w:lang w:val="en-US" w:eastAsia="zh-CN"/>
              </w:rPr>
            </w:pPr>
          </w:p>
        </w:tc>
      </w:tr>
      <w:tr w14:paraId="1BC14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09D267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22</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65462ED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儿科科室牌一</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230C27DC">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尺寸规格：400*300*30mm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82BC5">
            <w:pPr>
              <w:jc w:val="center"/>
              <w:rPr>
                <w:rFonts w:hint="eastAsia" w:ascii="宋体" w:hAnsi="宋体" w:eastAsia="宋体" w:cs="宋体"/>
                <w:kern w:val="2"/>
                <w:sz w:val="18"/>
                <w:szCs w:val="18"/>
                <w:lang w:val="en-US" w:eastAsia="zh-CN" w:bidi="ar-SA"/>
              </w:rPr>
            </w:pPr>
            <w:r>
              <w:drawing>
                <wp:inline distT="0" distB="0" distL="114300" distR="114300">
                  <wp:extent cx="1458595" cy="626110"/>
                  <wp:effectExtent l="0" t="0" r="8255" b="2540"/>
                  <wp:docPr id="1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7"/>
                          <pic:cNvPicPr>
                            <a:picLocks noChangeAspect="1"/>
                          </pic:cNvPicPr>
                        </pic:nvPicPr>
                        <pic:blipFill>
                          <a:blip r:embed="rId35"/>
                          <a:stretch>
                            <a:fillRect/>
                          </a:stretch>
                        </pic:blipFill>
                        <pic:spPr>
                          <a:xfrm>
                            <a:off x="0" y="0"/>
                            <a:ext cx="1458595" cy="62611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B7B25B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10</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45343058">
            <w:pPr>
              <w:jc w:val="center"/>
              <w:rPr>
                <w:rFonts w:hint="eastAsia" w:ascii="宋体" w:hAnsi="宋体" w:eastAsia="宋体" w:cs="宋体"/>
                <w:sz w:val="18"/>
                <w:szCs w:val="18"/>
                <w:lang w:val="en-US" w:eastAsia="zh-CN"/>
              </w:rPr>
            </w:pPr>
          </w:p>
        </w:tc>
      </w:tr>
      <w:tr w14:paraId="56556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CF98B2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23</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4B72211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儿科科室牌二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394C2E69">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尺寸规格：400*150*30mm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140F4E">
            <w:pPr>
              <w:jc w:val="center"/>
              <w:rPr>
                <w:rFonts w:hint="eastAsia" w:ascii="宋体" w:hAnsi="宋体" w:eastAsia="宋体" w:cs="宋体"/>
                <w:kern w:val="2"/>
                <w:sz w:val="18"/>
                <w:szCs w:val="18"/>
                <w:lang w:val="en-US" w:eastAsia="zh-CN" w:bidi="ar-SA"/>
              </w:rPr>
            </w:pPr>
            <w:r>
              <w:drawing>
                <wp:inline distT="0" distB="0" distL="114300" distR="114300">
                  <wp:extent cx="1481455" cy="651510"/>
                  <wp:effectExtent l="0" t="0" r="4445" b="15240"/>
                  <wp:docPr id="1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1"/>
                          <pic:cNvPicPr>
                            <a:picLocks noChangeAspect="1"/>
                          </pic:cNvPicPr>
                        </pic:nvPicPr>
                        <pic:blipFill>
                          <a:blip r:embed="rId36"/>
                          <a:stretch>
                            <a:fillRect/>
                          </a:stretch>
                        </pic:blipFill>
                        <pic:spPr>
                          <a:xfrm>
                            <a:off x="0" y="0"/>
                            <a:ext cx="1481455" cy="65151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BFA1EA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35BCCB44">
            <w:pPr>
              <w:jc w:val="center"/>
              <w:rPr>
                <w:rFonts w:hint="eastAsia" w:ascii="宋体" w:hAnsi="宋体" w:eastAsia="宋体" w:cs="宋体"/>
                <w:sz w:val="18"/>
                <w:szCs w:val="18"/>
                <w:lang w:val="en-US" w:eastAsia="zh-CN"/>
              </w:rPr>
            </w:pPr>
          </w:p>
        </w:tc>
      </w:tr>
      <w:tr w14:paraId="32EBD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0899E4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24</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5DC4A5C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行政牌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73C62E96">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尺寸规格：400*150*30mm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07426">
            <w:pPr>
              <w:jc w:val="center"/>
              <w:rPr>
                <w:rFonts w:hint="eastAsia" w:ascii="宋体" w:hAnsi="宋体" w:eastAsia="宋体" w:cs="宋体"/>
                <w:kern w:val="2"/>
                <w:sz w:val="18"/>
                <w:szCs w:val="18"/>
                <w:lang w:val="en-US" w:eastAsia="zh-CN" w:bidi="ar-SA"/>
              </w:rPr>
            </w:pPr>
            <w:r>
              <w:drawing>
                <wp:inline distT="0" distB="0" distL="114300" distR="114300">
                  <wp:extent cx="1583690" cy="654685"/>
                  <wp:effectExtent l="0" t="0" r="16510" b="12065"/>
                  <wp:docPr id="1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
                          <pic:cNvPicPr>
                            <a:picLocks noChangeAspect="1"/>
                          </pic:cNvPicPr>
                        </pic:nvPicPr>
                        <pic:blipFill>
                          <a:blip r:embed="rId37"/>
                          <a:stretch>
                            <a:fillRect/>
                          </a:stretch>
                        </pic:blipFill>
                        <pic:spPr>
                          <a:xfrm>
                            <a:off x="0" y="0"/>
                            <a:ext cx="1583690" cy="65468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3DA9C8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20</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14B23025">
            <w:pPr>
              <w:jc w:val="center"/>
              <w:rPr>
                <w:rFonts w:hint="eastAsia" w:ascii="宋体" w:hAnsi="宋体" w:eastAsia="宋体" w:cs="宋体"/>
                <w:sz w:val="18"/>
                <w:szCs w:val="18"/>
                <w:lang w:val="en-US" w:eastAsia="zh-CN"/>
              </w:rPr>
            </w:pPr>
          </w:p>
        </w:tc>
      </w:tr>
      <w:tr w14:paraId="2803B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69" w:type="dxa"/>
            <w:gridSpan w:val="5"/>
            <w:tcBorders>
              <w:top w:val="single" w:color="000000" w:sz="4" w:space="0"/>
              <w:left w:val="single" w:color="000000" w:sz="4" w:space="0"/>
              <w:bottom w:val="single" w:color="000000" w:sz="4" w:space="0"/>
              <w:right w:val="single" w:color="000000" w:sz="4" w:space="0"/>
            </w:tcBorders>
            <w:noWrap w:val="0"/>
            <w:vAlign w:val="center"/>
          </w:tcPr>
          <w:p w14:paraId="2B49D9CD">
            <w:pPr>
              <w:rPr>
                <w:rFonts w:hint="eastAsia" w:ascii="宋体" w:hAnsi="宋体" w:eastAsia="宋体" w:cs="宋体"/>
                <w:sz w:val="18"/>
                <w:szCs w:val="18"/>
                <w:lang w:eastAsia="en-US"/>
              </w:rPr>
            </w:pPr>
            <w:r>
              <w:rPr>
                <w:rFonts w:hint="eastAsia" w:ascii="宋体" w:hAnsi="宋体" w:eastAsia="宋体" w:cs="宋体"/>
                <w:sz w:val="18"/>
                <w:szCs w:val="18"/>
                <w:lang w:val="en-US" w:eastAsia="zh-CN"/>
              </w:rPr>
              <w:t>拆除原有标牌、车贴、除胶及墙面修复、乳胶漆材料费</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7B22A354">
            <w:pPr>
              <w:rPr>
                <w:rFonts w:hint="eastAsia" w:ascii="宋体" w:hAnsi="宋体" w:eastAsia="宋体" w:cs="宋体"/>
                <w:sz w:val="18"/>
                <w:szCs w:val="18"/>
                <w:lang w:val="en-US" w:eastAsia="zh-CN"/>
              </w:rPr>
            </w:pPr>
          </w:p>
        </w:tc>
      </w:tr>
      <w:tr w14:paraId="7C832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269" w:type="dxa"/>
            <w:gridSpan w:val="5"/>
            <w:tcBorders>
              <w:top w:val="single" w:color="000000" w:sz="4" w:space="0"/>
              <w:left w:val="single" w:color="000000" w:sz="4" w:space="0"/>
              <w:bottom w:val="single" w:color="000000" w:sz="4" w:space="0"/>
              <w:right w:val="single" w:color="000000" w:sz="4" w:space="0"/>
            </w:tcBorders>
            <w:noWrap/>
            <w:vAlign w:val="center"/>
          </w:tcPr>
          <w:p w14:paraId="39CD5AE1">
            <w:pPr>
              <w:rPr>
                <w:rFonts w:hint="eastAsia" w:ascii="宋体" w:hAnsi="宋体" w:eastAsia="宋体" w:cs="宋体"/>
                <w:sz w:val="18"/>
                <w:szCs w:val="18"/>
                <w:lang w:eastAsia="en-US"/>
              </w:rPr>
            </w:pPr>
            <w:r>
              <w:rPr>
                <w:rFonts w:hint="eastAsia" w:ascii="宋体" w:hAnsi="宋体" w:eastAsia="宋体" w:cs="宋体"/>
                <w:sz w:val="18"/>
                <w:szCs w:val="18"/>
                <w:lang w:val="en-US" w:eastAsia="zh-CN"/>
              </w:rPr>
              <w:t>人工安装及管理费（包含脚手架 辅助工具 电线及辅材）</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0C84C894">
            <w:pPr>
              <w:rPr>
                <w:rFonts w:hint="eastAsia" w:ascii="宋体" w:hAnsi="宋体" w:eastAsia="宋体" w:cs="宋体"/>
                <w:sz w:val="18"/>
                <w:szCs w:val="18"/>
                <w:lang w:val="en-US" w:eastAsia="zh-CN"/>
              </w:rPr>
            </w:pPr>
          </w:p>
        </w:tc>
      </w:tr>
      <w:tr w14:paraId="42B06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269" w:type="dxa"/>
            <w:gridSpan w:val="5"/>
            <w:tcBorders>
              <w:top w:val="single" w:color="000000" w:sz="4" w:space="0"/>
              <w:left w:val="single" w:color="000000" w:sz="4" w:space="0"/>
              <w:bottom w:val="single" w:color="000000" w:sz="4" w:space="0"/>
              <w:right w:val="single" w:color="000000" w:sz="4" w:space="0"/>
            </w:tcBorders>
            <w:noWrap/>
            <w:vAlign w:val="center"/>
          </w:tcPr>
          <w:p w14:paraId="03D6DE88">
            <w:pPr>
              <w:rPr>
                <w:rFonts w:hint="eastAsia" w:ascii="宋体" w:hAnsi="宋体" w:eastAsia="宋体" w:cs="宋体"/>
                <w:sz w:val="18"/>
                <w:szCs w:val="18"/>
                <w:lang w:eastAsia="en-US"/>
              </w:rPr>
            </w:pPr>
            <w:r>
              <w:rPr>
                <w:rFonts w:hint="eastAsia" w:ascii="宋体" w:hAnsi="宋体" w:eastAsia="宋体" w:cs="宋体"/>
                <w:sz w:val="18"/>
                <w:szCs w:val="18"/>
                <w:lang w:val="en-US" w:eastAsia="zh-CN"/>
              </w:rPr>
              <w:t>运输搬运费</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450AA61D">
            <w:pPr>
              <w:rPr>
                <w:rFonts w:hint="eastAsia" w:ascii="宋体" w:hAnsi="宋体" w:eastAsia="宋体" w:cs="宋体"/>
                <w:sz w:val="18"/>
                <w:szCs w:val="18"/>
                <w:lang w:val="en-US" w:eastAsia="zh-CN"/>
              </w:rPr>
            </w:pPr>
          </w:p>
        </w:tc>
      </w:tr>
    </w:tbl>
    <w:p w14:paraId="4A9E19D6">
      <w:pPr>
        <w:snapToGrid w:val="0"/>
        <w:spacing w:line="360" w:lineRule="exact"/>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注：1.供应商应完整填写本表。</w:t>
      </w:r>
    </w:p>
    <w:p w14:paraId="55BF5041">
      <w:pPr>
        <w:snapToGrid w:val="0"/>
        <w:spacing w:line="360" w:lineRule="exact"/>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w:t>
      </w:r>
      <w:r>
        <w:rPr>
          <w:rFonts w:ascii="方正仿宋_GBK" w:hAnsi="宋体" w:eastAsia="方正仿宋_GBK"/>
          <w:color w:val="000000" w:themeColor="text1"/>
          <w:sz w:val="24"/>
          <w:szCs w:val="28"/>
          <w14:textFill>
            <w14:solidFill>
              <w14:schemeClr w14:val="tx1"/>
            </w14:solidFill>
          </w14:textFill>
        </w:rPr>
        <w:t xml:space="preserve">   2.</w:t>
      </w:r>
      <w:r>
        <w:rPr>
          <w:rFonts w:hint="eastAsia" w:ascii="方正仿宋_GBK" w:hAnsi="宋体" w:eastAsia="方正仿宋_GBK"/>
          <w:color w:val="000000" w:themeColor="text1"/>
          <w:sz w:val="24"/>
          <w:szCs w:val="28"/>
          <w14:textFill>
            <w14:solidFill>
              <w14:schemeClr w14:val="tx1"/>
            </w14:solidFill>
          </w14:textFill>
        </w:rPr>
        <w:t>本表如与第二篇相关内容描述有差异的，以第二篇描述为准；</w:t>
      </w:r>
    </w:p>
    <w:p w14:paraId="4789EC68">
      <w:pPr>
        <w:snapToGrid w:val="0"/>
        <w:spacing w:line="360" w:lineRule="exact"/>
        <w:ind w:firstLine="480"/>
        <w:rPr>
          <w:rFonts w:ascii="方正仿宋_GBK" w:hAnsi="宋体" w:eastAsia="方正仿宋_GBK"/>
          <w:color w:val="000000" w:themeColor="text1"/>
          <w:sz w:val="24"/>
          <w:szCs w:val="28"/>
          <w14:textFill>
            <w14:solidFill>
              <w14:schemeClr w14:val="tx1"/>
            </w14:solidFill>
          </w14:textFill>
        </w:rPr>
      </w:pPr>
      <w:r>
        <w:rPr>
          <w:rFonts w:ascii="方正仿宋_GBK" w:hAnsi="宋体" w:eastAsia="方正仿宋_GBK"/>
          <w:color w:val="000000" w:themeColor="text1"/>
          <w:sz w:val="24"/>
          <w:szCs w:val="28"/>
          <w14:textFill>
            <w14:solidFill>
              <w14:schemeClr w14:val="tx1"/>
            </w14:solidFill>
          </w14:textFill>
        </w:rPr>
        <w:t>3</w:t>
      </w:r>
      <w:r>
        <w:rPr>
          <w:rFonts w:hint="eastAsia" w:ascii="方正仿宋_GBK" w:hAnsi="宋体" w:eastAsia="方正仿宋_GBK"/>
          <w:color w:val="000000" w:themeColor="text1"/>
          <w:sz w:val="24"/>
          <w:szCs w:val="28"/>
          <w14:textFill>
            <w14:solidFill>
              <w14:schemeClr w14:val="tx1"/>
            </w14:solidFill>
          </w14:textFill>
        </w:rPr>
        <w:t>.本表所报价格为建设参考单价，最终单价按此进行比例折算</w:t>
      </w:r>
    </w:p>
    <w:p w14:paraId="5A192022">
      <w:pPr>
        <w:snapToGrid w:val="0"/>
        <w:spacing w:line="360" w:lineRule="exact"/>
        <w:ind w:firstLine="48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4</w:t>
      </w:r>
      <w:r>
        <w:rPr>
          <w:rFonts w:ascii="方正仿宋_GBK" w:hAnsi="宋体" w:eastAsia="方正仿宋_GBK"/>
          <w:color w:val="000000" w:themeColor="text1"/>
          <w:sz w:val="24"/>
          <w:szCs w:val="28"/>
          <w14:textFill>
            <w14:solidFill>
              <w14:schemeClr w14:val="tx1"/>
            </w14:solidFill>
          </w14:textFill>
        </w:rPr>
        <w:t>.</w:t>
      </w:r>
      <w:r>
        <w:rPr>
          <w:rFonts w:hint="eastAsia" w:ascii="方正仿宋_GBK" w:hAnsi="宋体" w:eastAsia="方正仿宋_GBK"/>
          <w:color w:val="000000" w:themeColor="text1"/>
          <w:sz w:val="24"/>
          <w:szCs w:val="28"/>
          <w14:textFill>
            <w14:solidFill>
              <w14:schemeClr w14:val="tx1"/>
            </w14:solidFill>
          </w14:textFill>
        </w:rPr>
        <w:t>该表可扩展</w:t>
      </w:r>
      <w:bookmarkStart w:id="151" w:name="OLE_LINK2"/>
      <w:bookmarkStart w:id="152" w:name="OLE_LINK1"/>
      <w:r>
        <w:rPr>
          <w:rFonts w:hint="eastAsia" w:ascii="方正仿宋_GBK" w:hAnsi="宋体" w:eastAsia="方正仿宋_GBK"/>
          <w:color w:val="000000" w:themeColor="text1"/>
          <w:sz w:val="24"/>
          <w:szCs w:val="28"/>
          <w14:textFill>
            <w14:solidFill>
              <w14:schemeClr w14:val="tx1"/>
            </w14:solidFill>
          </w14:textFill>
        </w:rPr>
        <w:t>。</w:t>
      </w:r>
      <w:bookmarkEnd w:id="151"/>
      <w:bookmarkEnd w:id="152"/>
    </w:p>
    <w:p w14:paraId="610A5DFE">
      <w:pPr>
        <w:pStyle w:val="37"/>
        <w:spacing w:line="360" w:lineRule="exact"/>
        <w:jc w:val="both"/>
        <w:rPr>
          <w:rFonts w:ascii="方正仿宋_GBK" w:hAnsi="宋体" w:eastAsia="方正仿宋_GBK"/>
          <w:color w:val="000000" w:themeColor="text1"/>
          <w:sz w:val="24"/>
          <w:szCs w:val="24"/>
          <w14:textFill>
            <w14:solidFill>
              <w14:schemeClr w14:val="tx1"/>
            </w14:solidFill>
          </w14:textFill>
        </w:rPr>
      </w:pPr>
    </w:p>
    <w:p w14:paraId="33D769D3">
      <w:pPr>
        <w:spacing w:line="360" w:lineRule="exact"/>
        <w:rPr>
          <w:color w:val="000000" w:themeColor="text1"/>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                                          供应商名称（公章）或自然人签署：</w:t>
      </w:r>
    </w:p>
    <w:p w14:paraId="6895FE66">
      <w:pPr>
        <w:spacing w:line="360" w:lineRule="exact"/>
        <w:ind w:right="480" w:firstLine="6480" w:firstLineChars="27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年     月    日</w:t>
      </w:r>
    </w:p>
    <w:p w14:paraId="74D25F75">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r>
        <w:rPr>
          <w:rFonts w:ascii="方正仿宋_GBK" w:hAnsi="宋体" w:eastAsia="方正仿宋_GBK"/>
          <w:color w:val="000000" w:themeColor="text1"/>
          <w:sz w:val="24"/>
          <w:szCs w:val="24"/>
          <w:bdr w:val="single" w:color="auto" w:sz="4" w:space="0"/>
          <w14:textFill>
            <w14:solidFill>
              <w14:schemeClr w14:val="tx1"/>
            </w14:solidFill>
          </w14:textFill>
        </w:rPr>
        <w:br w:type="page"/>
      </w:r>
      <w:bookmarkStart w:id="153" w:name="_Toc13786"/>
      <w:r>
        <w:rPr>
          <w:rFonts w:hint="eastAsia" w:ascii="方正仿宋_GBK" w:hAnsi="宋体" w:eastAsia="方正仿宋_GBK"/>
          <w:color w:val="000000" w:themeColor="text1"/>
          <w:sz w:val="24"/>
          <w14:textFill>
            <w14:solidFill>
              <w14:schemeClr w14:val="tx1"/>
            </w14:solidFill>
          </w14:textFill>
        </w:rPr>
        <w:t>二、</w:t>
      </w:r>
      <w:bookmarkStart w:id="154" w:name="_Toc342913420"/>
      <w:bookmarkStart w:id="155" w:name="_Toc14073"/>
      <w:bookmarkStart w:id="156" w:name="_Toc313888361"/>
      <w:bookmarkStart w:id="157" w:name="_Toc65660380"/>
      <w:bookmarkStart w:id="158" w:name="_Toc313008357"/>
      <w:bookmarkStart w:id="159" w:name="_Toc22655"/>
      <w:r>
        <w:rPr>
          <w:rFonts w:hint="eastAsia" w:ascii="方正仿宋_GBK" w:hAnsi="宋体" w:eastAsia="方正仿宋_GBK"/>
          <w:color w:val="000000" w:themeColor="text1"/>
          <w:sz w:val="24"/>
          <w14:textFill>
            <w14:solidFill>
              <w14:schemeClr w14:val="tx1"/>
            </w14:solidFill>
          </w14:textFill>
        </w:rPr>
        <w:t>技术（质量）部分</w:t>
      </w:r>
      <w:bookmarkEnd w:id="153"/>
      <w:bookmarkEnd w:id="154"/>
      <w:bookmarkEnd w:id="155"/>
      <w:bookmarkEnd w:id="156"/>
      <w:bookmarkEnd w:id="157"/>
      <w:bookmarkEnd w:id="158"/>
      <w:bookmarkEnd w:id="159"/>
    </w:p>
    <w:p w14:paraId="4BA57004">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bookmarkStart w:id="160" w:name="_Hlk162250528"/>
      <w:r>
        <w:rPr>
          <w:rFonts w:hint="eastAsia" w:ascii="方正仿宋_GBK" w:hAnsi="宋体" w:eastAsia="方正仿宋_GBK"/>
          <w:color w:val="000000" w:themeColor="text1"/>
          <w:sz w:val="24"/>
          <w:szCs w:val="24"/>
          <w14:textFill>
            <w14:solidFill>
              <w14:schemeClr w14:val="tx1"/>
            </w14:solidFill>
          </w14:textFill>
        </w:rPr>
        <w:t>（一）技术（质量）响应偏离表</w:t>
      </w:r>
    </w:p>
    <w:bookmarkEnd w:id="160"/>
    <w:p w14:paraId="4E77FD3A">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项目号： </w:t>
      </w:r>
    </w:p>
    <w:p w14:paraId="05DD33A9">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谈判项目名称：</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057"/>
        <w:gridCol w:w="3057"/>
        <w:gridCol w:w="2212"/>
      </w:tblGrid>
      <w:tr w14:paraId="2D7F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00" w:type="dxa"/>
            <w:vAlign w:val="center"/>
          </w:tcPr>
          <w:p w14:paraId="7E2372E4">
            <w:pPr>
              <w:tabs>
                <w:tab w:val="left" w:pos="6300"/>
              </w:tabs>
              <w:snapToGrid w:val="0"/>
              <w:jc w:val="center"/>
              <w:outlineLvl w:val="0"/>
              <w:rPr>
                <w:rFonts w:ascii="方正仿宋_GBK" w:hAnsi="宋体" w:eastAsia="方正仿宋_GBK"/>
                <w:b/>
                <w:color w:val="000000" w:themeColor="text1"/>
                <w:sz w:val="21"/>
                <w:szCs w:val="21"/>
                <w14:textFill>
                  <w14:solidFill>
                    <w14:schemeClr w14:val="tx1"/>
                  </w14:solidFill>
                </w14:textFill>
              </w:rPr>
            </w:pPr>
            <w:r>
              <w:rPr>
                <w:rFonts w:hint="eastAsia" w:ascii="方正仿宋_GBK" w:hAnsi="宋体" w:eastAsia="方正仿宋_GBK"/>
                <w:b/>
                <w:color w:val="000000" w:themeColor="text1"/>
                <w:sz w:val="21"/>
                <w:szCs w:val="24"/>
                <w14:textFill>
                  <w14:solidFill>
                    <w14:schemeClr w14:val="tx1"/>
                  </w14:solidFill>
                </w14:textFill>
              </w:rPr>
              <w:t>序号</w:t>
            </w:r>
          </w:p>
        </w:tc>
        <w:tc>
          <w:tcPr>
            <w:tcW w:w="3057" w:type="dxa"/>
            <w:vAlign w:val="center"/>
          </w:tcPr>
          <w:p w14:paraId="38702E95">
            <w:pPr>
              <w:tabs>
                <w:tab w:val="left" w:pos="6300"/>
              </w:tabs>
              <w:snapToGrid w:val="0"/>
              <w:jc w:val="center"/>
              <w:outlineLvl w:val="0"/>
              <w:rPr>
                <w:rFonts w:ascii="方正仿宋_GBK" w:hAnsi="宋体" w:eastAsia="方正仿宋_GBK"/>
                <w:b/>
                <w:color w:val="000000" w:themeColor="text1"/>
                <w:sz w:val="21"/>
                <w:szCs w:val="21"/>
                <w14:textFill>
                  <w14:solidFill>
                    <w14:schemeClr w14:val="tx1"/>
                  </w14:solidFill>
                </w14:textFill>
              </w:rPr>
            </w:pPr>
            <w:r>
              <w:rPr>
                <w:rFonts w:hint="eastAsia" w:ascii="方正仿宋_GBK" w:hAnsi="宋体" w:eastAsia="方正仿宋_GBK"/>
                <w:b/>
                <w:color w:val="000000" w:themeColor="text1"/>
                <w:sz w:val="21"/>
                <w:szCs w:val="24"/>
                <w14:textFill>
                  <w14:solidFill>
                    <w14:schemeClr w14:val="tx1"/>
                  </w14:solidFill>
                </w14:textFill>
              </w:rPr>
              <w:t>谈判项目需求</w:t>
            </w:r>
          </w:p>
        </w:tc>
        <w:tc>
          <w:tcPr>
            <w:tcW w:w="3057" w:type="dxa"/>
            <w:vAlign w:val="center"/>
          </w:tcPr>
          <w:p w14:paraId="3AEE3523">
            <w:pPr>
              <w:tabs>
                <w:tab w:val="left" w:pos="6300"/>
              </w:tabs>
              <w:snapToGrid w:val="0"/>
              <w:jc w:val="center"/>
              <w:outlineLvl w:val="0"/>
              <w:rPr>
                <w:rFonts w:ascii="方正仿宋_GBK" w:hAnsi="宋体" w:eastAsia="方正仿宋_GBK"/>
                <w:b/>
                <w:color w:val="000000" w:themeColor="text1"/>
                <w:sz w:val="21"/>
                <w:szCs w:val="21"/>
                <w14:textFill>
                  <w14:solidFill>
                    <w14:schemeClr w14:val="tx1"/>
                  </w14:solidFill>
                </w14:textFill>
              </w:rPr>
            </w:pPr>
            <w:r>
              <w:rPr>
                <w:rFonts w:hint="eastAsia" w:ascii="方正仿宋_GBK" w:hAnsi="宋体" w:eastAsia="方正仿宋_GBK"/>
                <w:b/>
                <w:color w:val="000000" w:themeColor="text1"/>
                <w:sz w:val="21"/>
                <w:szCs w:val="24"/>
                <w14:textFill>
                  <w14:solidFill>
                    <w14:schemeClr w14:val="tx1"/>
                  </w14:solidFill>
                </w14:textFill>
              </w:rPr>
              <w:t>响应情况</w:t>
            </w:r>
          </w:p>
        </w:tc>
        <w:tc>
          <w:tcPr>
            <w:tcW w:w="2212" w:type="dxa"/>
            <w:vAlign w:val="center"/>
          </w:tcPr>
          <w:p w14:paraId="09668BFE">
            <w:pPr>
              <w:tabs>
                <w:tab w:val="left" w:pos="6300"/>
              </w:tabs>
              <w:snapToGrid w:val="0"/>
              <w:jc w:val="center"/>
              <w:outlineLvl w:val="0"/>
              <w:rPr>
                <w:rFonts w:ascii="方正仿宋_GBK" w:hAnsi="宋体" w:eastAsia="方正仿宋_GBK"/>
                <w:b/>
                <w:color w:val="000000" w:themeColor="text1"/>
                <w:sz w:val="21"/>
                <w:szCs w:val="21"/>
                <w14:textFill>
                  <w14:solidFill>
                    <w14:schemeClr w14:val="tx1"/>
                  </w14:solidFill>
                </w14:textFill>
              </w:rPr>
            </w:pPr>
            <w:r>
              <w:rPr>
                <w:rFonts w:hint="eastAsia" w:ascii="方正仿宋_GBK" w:hAnsi="宋体" w:eastAsia="方正仿宋_GBK"/>
                <w:b/>
                <w:color w:val="000000" w:themeColor="text1"/>
                <w:sz w:val="21"/>
                <w:szCs w:val="21"/>
                <w14:textFill>
                  <w14:solidFill>
                    <w14:schemeClr w14:val="tx1"/>
                  </w14:solidFill>
                </w14:textFill>
              </w:rPr>
              <w:t>差异说明</w:t>
            </w:r>
          </w:p>
        </w:tc>
      </w:tr>
      <w:tr w14:paraId="1CC0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21409BFA">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1468C7D4">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7C1E0F94">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提醒：请注明技术参数或具体内容以及响应文件中技术参数或具体内容的位置（页码）</w:t>
            </w:r>
          </w:p>
        </w:tc>
        <w:tc>
          <w:tcPr>
            <w:tcW w:w="2212" w:type="dxa"/>
            <w:vAlign w:val="center"/>
          </w:tcPr>
          <w:p w14:paraId="47064A67">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283F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51261E1D">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0198E1C9">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69000DD0">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1D483EFA">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3A0F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65981EDC">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7549E608">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15DA359F">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6D351AAD">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0441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3B54E7D5">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6AFE98E2">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23AAC9D6">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4C5D8C63">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079D7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0105F5B8">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1A26E156">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202EC178">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17459A07">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5B95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5E54B26B">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4984F1D4">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3BE8EF42">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4641396B">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68C7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0D431D35">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23BB269A">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0DE5BEE1">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4DEB674C">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359F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178813AC">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3417C887">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6E876989">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5B9007D4">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6CB1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337A5F81">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78F25433">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669A01C9">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12B29CDF">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133F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18BC03F2">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68F217B9">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1559120E">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5882C34F">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bl>
    <w:p w14:paraId="60108CF8">
      <w:pPr>
        <w:spacing w:line="500" w:lineRule="exact"/>
        <w:ind w:firstLine="600" w:firstLineChars="250"/>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供应商：                         </w:t>
      </w:r>
      <w:r>
        <w:rPr>
          <w:rFonts w:hint="eastAsia" w:ascii="方正仿宋_GBK" w:hAnsi="宋体" w:eastAsia="方正仿宋_GBK"/>
          <w:color w:val="000000" w:themeColor="text1"/>
          <w:sz w:val="24"/>
          <w:szCs w:val="24"/>
          <w14:textFill>
            <w14:solidFill>
              <w14:schemeClr w14:val="tx1"/>
            </w14:solidFill>
          </w14:textFill>
        </w:rPr>
        <w:t>法定代表人（或其授权代表）或自然人</w:t>
      </w:r>
      <w:r>
        <w:rPr>
          <w:rFonts w:hint="eastAsia" w:ascii="方正仿宋_GBK" w:hAnsi="宋体" w:eastAsia="方正仿宋_GBK"/>
          <w:color w:val="000000" w:themeColor="text1"/>
          <w:sz w:val="24"/>
          <w:szCs w:val="28"/>
          <w14:textFill>
            <w14:solidFill>
              <w14:schemeClr w14:val="tx1"/>
            </w14:solidFill>
          </w14:textFill>
        </w:rPr>
        <w:t>：</w:t>
      </w:r>
    </w:p>
    <w:p w14:paraId="10462333">
      <w:pPr>
        <w:spacing w:line="500" w:lineRule="exact"/>
        <w:rPr>
          <w:rFonts w:ascii="方正仿宋_GBK" w:hAnsi="宋体" w:eastAsia="方正仿宋_GBK"/>
          <w:color w:val="000000" w:themeColor="text1"/>
          <w:sz w:val="24"/>
          <w:szCs w:val="28"/>
          <w14:textFill>
            <w14:solidFill>
              <w14:schemeClr w14:val="tx1"/>
            </w14:solidFill>
          </w14:textFill>
        </w:rPr>
      </w:pPr>
    </w:p>
    <w:p w14:paraId="5013C7E6">
      <w:pPr>
        <w:spacing w:line="500" w:lineRule="exact"/>
        <w:ind w:firstLine="720" w:firstLineChars="300"/>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（供应商公章）                               （</w:t>
      </w:r>
      <w:r>
        <w:rPr>
          <w:rFonts w:hint="eastAsia" w:ascii="方正仿宋_GBK" w:hAnsi="宋体" w:eastAsia="方正仿宋_GBK"/>
          <w:color w:val="000000" w:themeColor="text1"/>
          <w:sz w:val="24"/>
          <w:szCs w:val="24"/>
          <w14:textFill>
            <w14:solidFill>
              <w14:schemeClr w14:val="tx1"/>
            </w14:solidFill>
          </w14:textFill>
        </w:rPr>
        <w:t>签署</w:t>
      </w:r>
      <w:r>
        <w:rPr>
          <w:rFonts w:hint="eastAsia" w:ascii="方正仿宋_GBK" w:hAnsi="宋体" w:eastAsia="方正仿宋_GBK"/>
          <w:color w:val="000000" w:themeColor="text1"/>
          <w:sz w:val="24"/>
          <w:szCs w:val="28"/>
          <w14:textFill>
            <w14:solidFill>
              <w14:schemeClr w14:val="tx1"/>
            </w14:solidFill>
          </w14:textFill>
        </w:rPr>
        <w:t>或盖章）</w:t>
      </w:r>
    </w:p>
    <w:p w14:paraId="32ADEB54">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年     月     日</w:t>
      </w:r>
    </w:p>
    <w:p w14:paraId="2CF9047A">
      <w:pPr>
        <w:tabs>
          <w:tab w:val="left" w:pos="6300"/>
        </w:tabs>
        <w:snapToGrid w:val="0"/>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注：</w:t>
      </w:r>
    </w:p>
    <w:p w14:paraId="33853576">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r>
        <w:rPr>
          <w:rFonts w:hint="eastAsia" w:ascii="方正仿宋_GBK" w:hAnsi="宋体" w:eastAsia="方正仿宋_GBK"/>
          <w:color w:val="000000" w:themeColor="text1"/>
          <w:sz w:val="24"/>
          <w14:textFill>
            <w14:solidFill>
              <w14:schemeClr w14:val="tx1"/>
            </w14:solidFill>
          </w14:textFill>
        </w:rPr>
        <w:t>.本表即为对本项目“第二篇  谈判项目技术（质量）需求”中所列条款进行比较和响应，应逐条如实填写，“响应情况”中必须列出具体数值或内容。如供应商未应答或只注明“符合”、“满足”等类似无具体内容的表述，将视为不满足竞争性谈判文件要求；</w:t>
      </w:r>
    </w:p>
    <w:p w14:paraId="0461C600">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2.本表可扩展</w:t>
      </w:r>
      <w:r>
        <w:rPr>
          <w:rFonts w:hint="eastAsia" w:ascii="方正仿宋_GBK" w:hAnsi="宋体" w:eastAsia="方正仿宋_GBK"/>
          <w:color w:val="000000" w:themeColor="text1"/>
          <w:sz w:val="24"/>
          <w:szCs w:val="28"/>
          <w14:textFill>
            <w14:solidFill>
              <w14:schemeClr w14:val="tx1"/>
            </w14:solidFill>
          </w14:textFill>
        </w:rPr>
        <w:t>，并逐页签字或盖章</w:t>
      </w:r>
      <w:r>
        <w:rPr>
          <w:rFonts w:hint="eastAsia" w:ascii="方正仿宋_GBK" w:hAnsi="宋体" w:eastAsia="方正仿宋_GBK"/>
          <w:color w:val="000000" w:themeColor="text1"/>
          <w:sz w:val="24"/>
          <w14:textFill>
            <w14:solidFill>
              <w14:schemeClr w14:val="tx1"/>
            </w14:solidFill>
          </w14:textFill>
        </w:rPr>
        <w:t>；</w:t>
      </w:r>
    </w:p>
    <w:p w14:paraId="3DFAB47E">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p>
    <w:p w14:paraId="43316736">
      <w:pPr>
        <w:widowControl/>
        <w:jc w:val="left"/>
        <w:rPr>
          <w:rFonts w:ascii="方正仿宋_GBK" w:hAnsi="宋体" w:eastAsia="方正仿宋_GBK"/>
          <w:b/>
          <w:bCs/>
          <w:color w:val="000000" w:themeColor="text1"/>
          <w:sz w:val="36"/>
          <w:szCs w:val="36"/>
          <w14:textFill>
            <w14:solidFill>
              <w14:schemeClr w14:val="tx1"/>
            </w14:solidFill>
          </w14:textFill>
        </w:rPr>
      </w:pPr>
    </w:p>
    <w:p w14:paraId="74B51B24">
      <w:pPr>
        <w:widowControl/>
        <w:jc w:val="left"/>
        <w:rPr>
          <w:rFonts w:ascii="方正仿宋_GBK" w:hAnsi="宋体" w:eastAsia="方正仿宋_GBK"/>
          <w:b/>
          <w:bCs/>
          <w:color w:val="000000" w:themeColor="text1"/>
          <w:sz w:val="36"/>
          <w:szCs w:val="36"/>
          <w14:textFill>
            <w14:solidFill>
              <w14:schemeClr w14:val="tx1"/>
            </w14:solidFill>
          </w14:textFill>
        </w:rPr>
      </w:pPr>
      <w:r>
        <w:rPr>
          <w:rFonts w:ascii="方正仿宋_GBK" w:hAnsi="宋体" w:eastAsia="方正仿宋_GBK"/>
          <w:b/>
          <w:bCs/>
          <w:color w:val="000000" w:themeColor="text1"/>
          <w:sz w:val="36"/>
          <w:szCs w:val="36"/>
          <w14:textFill>
            <w14:solidFill>
              <w14:schemeClr w14:val="tx1"/>
            </w14:solidFill>
          </w14:textFill>
        </w:rPr>
        <w:br w:type="page"/>
      </w:r>
    </w:p>
    <w:p w14:paraId="11BFB824">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（二）技术（质量）应答函</w:t>
      </w:r>
    </w:p>
    <w:p w14:paraId="259498E7">
      <w:pPr>
        <w:spacing w:beforeLines="50" w:afterLines="50" w:line="400" w:lineRule="exact"/>
        <w:rPr>
          <w:rFonts w:ascii="方正仿宋_GBK" w:hAnsi="宋体" w:eastAsia="方正仿宋_GBK"/>
          <w:b/>
          <w:bCs/>
          <w:color w:val="000000" w:themeColor="text1"/>
          <w:sz w:val="36"/>
          <w:szCs w:val="36"/>
          <w14:textFill>
            <w14:solidFill>
              <w14:schemeClr w14:val="tx1"/>
            </w14:solidFill>
          </w14:textFill>
        </w:rPr>
      </w:pPr>
    </w:p>
    <w:p w14:paraId="3D070956">
      <w:pPr>
        <w:spacing w:beforeLines="50" w:afterLines="50" w:line="400" w:lineRule="exact"/>
        <w:ind w:firstLine="2891" w:firstLineChars="800"/>
        <w:rPr>
          <w:rFonts w:ascii="方正仿宋_GBK" w:hAnsi="宋体" w:eastAsia="方正仿宋_GBK"/>
          <w:b/>
          <w:bCs/>
          <w:color w:val="000000" w:themeColor="text1"/>
          <w:sz w:val="36"/>
          <w:szCs w:val="36"/>
          <w14:textFill>
            <w14:solidFill>
              <w14:schemeClr w14:val="tx1"/>
            </w14:solidFill>
          </w14:textFill>
        </w:rPr>
      </w:pPr>
      <w:r>
        <w:rPr>
          <w:rFonts w:hint="eastAsia" w:ascii="方正仿宋_GBK" w:hAnsi="宋体" w:eastAsia="方正仿宋_GBK"/>
          <w:b/>
          <w:bCs/>
          <w:color w:val="000000" w:themeColor="text1"/>
          <w:sz w:val="36"/>
          <w:szCs w:val="36"/>
          <w14:textFill>
            <w14:solidFill>
              <w14:schemeClr w14:val="tx1"/>
            </w14:solidFill>
          </w14:textFill>
        </w:rPr>
        <w:t>技术（质量）应答函</w:t>
      </w:r>
    </w:p>
    <w:p w14:paraId="67EA58FD">
      <w:pPr>
        <w:spacing w:line="500" w:lineRule="exact"/>
        <w:ind w:firstLine="600" w:firstLineChars="250"/>
        <w:rPr>
          <w:rFonts w:ascii="方正仿宋_GBK" w:hAnsi="宋体" w:eastAsia="方正仿宋_GBK"/>
          <w:color w:val="000000" w:themeColor="text1"/>
          <w:sz w:val="24"/>
          <w:szCs w:val="28"/>
          <w14:textFill>
            <w14:solidFill>
              <w14:schemeClr w14:val="tx1"/>
            </w14:solidFill>
          </w14:textFill>
        </w:rPr>
      </w:pPr>
    </w:p>
    <w:p w14:paraId="020C9F66">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我方已完全理解竞争性谈判文件第二篇（谈判项目技术（质量）需求）内所有内容，并承诺完全满足该篇内所有技术（质量）需求。</w:t>
      </w:r>
    </w:p>
    <w:p w14:paraId="1AB6EC90">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p>
    <w:p w14:paraId="698D5DD4">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p>
    <w:p w14:paraId="4914B4A6">
      <w:pPr>
        <w:tabs>
          <w:tab w:val="left" w:pos="6300"/>
        </w:tabs>
        <w:snapToGrid w:val="0"/>
        <w:spacing w:line="500" w:lineRule="exact"/>
        <w:ind w:firstLine="3840" w:firstLineChars="16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供应商：                </w:t>
      </w:r>
    </w:p>
    <w:p w14:paraId="58DC4FA0">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法定代表人（或其授权代表）或自然人：</w:t>
      </w:r>
    </w:p>
    <w:p w14:paraId="4AD45BB3">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（供应商公章）                          （签署或盖章）</w:t>
      </w:r>
    </w:p>
    <w:p w14:paraId="417447AC">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w:t>
      </w:r>
      <w:r>
        <w:rPr>
          <w:rFonts w:ascii="方正仿宋_GBK" w:hAnsi="宋体" w:eastAsia="方正仿宋_GBK"/>
          <w:color w:val="000000" w:themeColor="text1"/>
          <w:sz w:val="24"/>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年     月     日</w:t>
      </w:r>
    </w:p>
    <w:p w14:paraId="0E67919C">
      <w:pPr>
        <w:spacing w:line="600" w:lineRule="exact"/>
        <w:ind w:firstLine="750" w:firstLineChars="250"/>
        <w:rPr>
          <w:rFonts w:ascii="方正仿宋_GBK" w:hAnsi="宋体" w:eastAsia="方正仿宋_GBK"/>
          <w:color w:val="000000" w:themeColor="text1"/>
          <w:sz w:val="30"/>
          <w:szCs w:val="30"/>
          <w14:textFill>
            <w14:solidFill>
              <w14:schemeClr w14:val="tx1"/>
            </w14:solidFill>
          </w14:textFill>
        </w:rPr>
      </w:pPr>
      <w:r>
        <w:rPr>
          <w:rFonts w:ascii="方正仿宋_GBK" w:hAnsi="宋体" w:eastAsia="方正仿宋_GBK"/>
          <w:color w:val="000000" w:themeColor="text1"/>
          <w:sz w:val="30"/>
          <w:szCs w:val="30"/>
          <w14:textFill>
            <w14:solidFill>
              <w14:schemeClr w14:val="tx1"/>
            </w14:solidFill>
          </w14:textFill>
        </w:rPr>
        <w:br w:type="page"/>
      </w:r>
    </w:p>
    <w:p w14:paraId="270C9B17">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（二）其他资料（格式自定）</w:t>
      </w:r>
    </w:p>
    <w:p w14:paraId="1BAE3D19">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br w:type="page"/>
      </w:r>
      <w:bookmarkStart w:id="161" w:name="_Toc32339"/>
      <w:bookmarkStart w:id="162" w:name="_Toc32158"/>
      <w:bookmarkStart w:id="163" w:name="_Toc65660381"/>
      <w:bookmarkStart w:id="164" w:name="_Toc30431"/>
      <w:bookmarkStart w:id="165" w:name="_Toc342913421"/>
      <w:bookmarkStart w:id="166" w:name="_Toc313888362"/>
      <w:bookmarkStart w:id="167" w:name="_Toc313008358"/>
      <w:r>
        <w:rPr>
          <w:rFonts w:hint="eastAsia" w:ascii="方正仿宋_GBK" w:hAnsi="宋体" w:eastAsia="方正仿宋_GBK"/>
          <w:color w:val="000000" w:themeColor="text1"/>
          <w:sz w:val="24"/>
          <w14:textFill>
            <w14:solidFill>
              <w14:schemeClr w14:val="tx1"/>
            </w14:solidFill>
          </w14:textFill>
        </w:rPr>
        <w:t>三、服务部分</w:t>
      </w:r>
      <w:bookmarkEnd w:id="161"/>
      <w:bookmarkEnd w:id="162"/>
      <w:bookmarkEnd w:id="163"/>
      <w:bookmarkEnd w:id="164"/>
    </w:p>
    <w:p w14:paraId="5F5FE6CE">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（一）服务响应偏离表</w:t>
      </w:r>
    </w:p>
    <w:p w14:paraId="0A484C7D">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项目号： </w:t>
      </w:r>
    </w:p>
    <w:p w14:paraId="3CEE0C86">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谈判项目名称：</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070"/>
        <w:gridCol w:w="3071"/>
        <w:gridCol w:w="2359"/>
      </w:tblGrid>
      <w:tr w14:paraId="3CDC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993" w:type="dxa"/>
            <w:vAlign w:val="center"/>
          </w:tcPr>
          <w:p w14:paraId="2DB431FB">
            <w:pPr>
              <w:tabs>
                <w:tab w:val="left" w:pos="6300"/>
              </w:tabs>
              <w:snapToGrid w:val="0"/>
              <w:jc w:val="center"/>
              <w:outlineLvl w:val="0"/>
              <w:rPr>
                <w:rFonts w:ascii="方正仿宋_GBK" w:hAnsi="宋体" w:eastAsia="方正仿宋_GBK"/>
                <w:b/>
                <w:color w:val="000000" w:themeColor="text1"/>
                <w:sz w:val="21"/>
                <w:szCs w:val="24"/>
                <w14:textFill>
                  <w14:solidFill>
                    <w14:schemeClr w14:val="tx1"/>
                  </w14:solidFill>
                </w14:textFill>
              </w:rPr>
            </w:pPr>
            <w:r>
              <w:rPr>
                <w:rFonts w:hint="eastAsia" w:ascii="方正仿宋_GBK" w:hAnsi="宋体" w:eastAsia="方正仿宋_GBK"/>
                <w:b/>
                <w:color w:val="000000" w:themeColor="text1"/>
                <w:sz w:val="21"/>
                <w:szCs w:val="24"/>
                <w14:textFill>
                  <w14:solidFill>
                    <w14:schemeClr w14:val="tx1"/>
                  </w14:solidFill>
                </w14:textFill>
              </w:rPr>
              <w:t>序号</w:t>
            </w:r>
          </w:p>
        </w:tc>
        <w:tc>
          <w:tcPr>
            <w:tcW w:w="3070" w:type="dxa"/>
            <w:vAlign w:val="center"/>
          </w:tcPr>
          <w:p w14:paraId="51D27A98">
            <w:pPr>
              <w:tabs>
                <w:tab w:val="left" w:pos="6300"/>
              </w:tabs>
              <w:snapToGrid w:val="0"/>
              <w:jc w:val="center"/>
              <w:outlineLvl w:val="0"/>
              <w:rPr>
                <w:rFonts w:ascii="方正仿宋_GBK" w:hAnsi="宋体" w:eastAsia="方正仿宋_GBK"/>
                <w:b/>
                <w:color w:val="000000" w:themeColor="text1"/>
                <w:sz w:val="21"/>
                <w:szCs w:val="24"/>
                <w14:textFill>
                  <w14:solidFill>
                    <w14:schemeClr w14:val="tx1"/>
                  </w14:solidFill>
                </w14:textFill>
              </w:rPr>
            </w:pPr>
            <w:r>
              <w:rPr>
                <w:rFonts w:hint="eastAsia" w:ascii="方正仿宋_GBK" w:hAnsi="宋体" w:eastAsia="方正仿宋_GBK"/>
                <w:b/>
                <w:color w:val="000000" w:themeColor="text1"/>
                <w:sz w:val="21"/>
                <w:szCs w:val="24"/>
                <w14:textFill>
                  <w14:solidFill>
                    <w14:schemeClr w14:val="tx1"/>
                  </w14:solidFill>
                </w14:textFill>
              </w:rPr>
              <w:t>谈判项目需求</w:t>
            </w:r>
          </w:p>
        </w:tc>
        <w:tc>
          <w:tcPr>
            <w:tcW w:w="3071" w:type="dxa"/>
            <w:vAlign w:val="center"/>
          </w:tcPr>
          <w:p w14:paraId="404DCC00">
            <w:pPr>
              <w:tabs>
                <w:tab w:val="left" w:pos="6300"/>
              </w:tabs>
              <w:snapToGrid w:val="0"/>
              <w:jc w:val="center"/>
              <w:outlineLvl w:val="0"/>
              <w:rPr>
                <w:rFonts w:ascii="方正仿宋_GBK" w:hAnsi="宋体" w:eastAsia="方正仿宋_GBK"/>
                <w:b/>
                <w:color w:val="000000" w:themeColor="text1"/>
                <w:sz w:val="21"/>
                <w:szCs w:val="24"/>
                <w14:textFill>
                  <w14:solidFill>
                    <w14:schemeClr w14:val="tx1"/>
                  </w14:solidFill>
                </w14:textFill>
              </w:rPr>
            </w:pPr>
            <w:r>
              <w:rPr>
                <w:rFonts w:hint="eastAsia" w:ascii="方正仿宋_GBK" w:hAnsi="宋体" w:eastAsia="方正仿宋_GBK"/>
                <w:b/>
                <w:color w:val="000000" w:themeColor="text1"/>
                <w:sz w:val="21"/>
                <w:szCs w:val="24"/>
                <w14:textFill>
                  <w14:solidFill>
                    <w14:schemeClr w14:val="tx1"/>
                  </w14:solidFill>
                </w14:textFill>
              </w:rPr>
              <w:t>响应情况</w:t>
            </w:r>
          </w:p>
        </w:tc>
        <w:tc>
          <w:tcPr>
            <w:tcW w:w="2359" w:type="dxa"/>
            <w:vAlign w:val="center"/>
          </w:tcPr>
          <w:p w14:paraId="1FB0314A">
            <w:pPr>
              <w:tabs>
                <w:tab w:val="left" w:pos="6300"/>
              </w:tabs>
              <w:snapToGrid w:val="0"/>
              <w:jc w:val="center"/>
              <w:outlineLvl w:val="0"/>
              <w:rPr>
                <w:rFonts w:ascii="方正仿宋_GBK" w:hAnsi="宋体" w:eastAsia="方正仿宋_GBK"/>
                <w:b/>
                <w:color w:val="000000" w:themeColor="text1"/>
                <w:sz w:val="21"/>
                <w:szCs w:val="24"/>
                <w14:textFill>
                  <w14:solidFill>
                    <w14:schemeClr w14:val="tx1"/>
                  </w14:solidFill>
                </w14:textFill>
              </w:rPr>
            </w:pPr>
            <w:r>
              <w:rPr>
                <w:rFonts w:hint="eastAsia" w:ascii="方正仿宋_GBK" w:hAnsi="宋体" w:eastAsia="方正仿宋_GBK"/>
                <w:b/>
                <w:color w:val="000000" w:themeColor="text1"/>
                <w:sz w:val="21"/>
                <w:szCs w:val="21"/>
                <w14:textFill>
                  <w14:solidFill>
                    <w14:schemeClr w14:val="tx1"/>
                  </w14:solidFill>
                </w14:textFill>
              </w:rPr>
              <w:t>差异说明</w:t>
            </w:r>
          </w:p>
        </w:tc>
      </w:tr>
      <w:tr w14:paraId="04E9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93" w:type="dxa"/>
            <w:vAlign w:val="center"/>
          </w:tcPr>
          <w:p w14:paraId="7DE33524">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r>
              <w:rPr>
                <w:rFonts w:hint="eastAsia" w:ascii="方正仿宋_GBK" w:hAnsi="宋体" w:eastAsia="方正仿宋_GBK"/>
                <w:color w:val="000000" w:themeColor="text1"/>
                <w:sz w:val="21"/>
                <w:szCs w:val="24"/>
                <w14:textFill>
                  <w14:solidFill>
                    <w14:schemeClr w14:val="tx1"/>
                  </w14:solidFill>
                </w14:textFill>
              </w:rPr>
              <w:t>1</w:t>
            </w:r>
          </w:p>
        </w:tc>
        <w:tc>
          <w:tcPr>
            <w:tcW w:w="3070" w:type="dxa"/>
            <w:vAlign w:val="center"/>
          </w:tcPr>
          <w:p w14:paraId="7E5C1C81">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3071" w:type="dxa"/>
            <w:vAlign w:val="center"/>
          </w:tcPr>
          <w:p w14:paraId="16E1E075">
            <w:pPr>
              <w:tabs>
                <w:tab w:val="left" w:pos="6300"/>
              </w:tabs>
              <w:snapToGrid w:val="0"/>
              <w:outlineLvl w:val="0"/>
              <w:rPr>
                <w:rFonts w:ascii="方正仿宋_GBK" w:hAnsi="宋体" w:eastAsia="方正仿宋_GBK"/>
                <w:color w:val="000000" w:themeColor="text1"/>
                <w:sz w:val="21"/>
                <w:szCs w:val="24"/>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提醒：请注明具体内容以及响应文件中具体内容的位置（页码）</w:t>
            </w:r>
          </w:p>
        </w:tc>
        <w:tc>
          <w:tcPr>
            <w:tcW w:w="2359" w:type="dxa"/>
            <w:vAlign w:val="center"/>
          </w:tcPr>
          <w:p w14:paraId="045CF6ED">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r>
      <w:tr w14:paraId="338A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93" w:type="dxa"/>
            <w:vAlign w:val="center"/>
          </w:tcPr>
          <w:p w14:paraId="793EB134">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r>
              <w:rPr>
                <w:rFonts w:hint="eastAsia" w:ascii="方正仿宋_GBK" w:hAnsi="宋体" w:eastAsia="方正仿宋_GBK"/>
                <w:color w:val="000000" w:themeColor="text1"/>
                <w:sz w:val="21"/>
                <w:szCs w:val="24"/>
                <w14:textFill>
                  <w14:solidFill>
                    <w14:schemeClr w14:val="tx1"/>
                  </w14:solidFill>
                </w14:textFill>
              </w:rPr>
              <w:t>2</w:t>
            </w:r>
          </w:p>
        </w:tc>
        <w:tc>
          <w:tcPr>
            <w:tcW w:w="3070" w:type="dxa"/>
            <w:vAlign w:val="center"/>
          </w:tcPr>
          <w:p w14:paraId="4AB71B7A">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3071" w:type="dxa"/>
            <w:vAlign w:val="center"/>
          </w:tcPr>
          <w:p w14:paraId="139E1292">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2359" w:type="dxa"/>
            <w:vAlign w:val="center"/>
          </w:tcPr>
          <w:p w14:paraId="0DACAE59">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r>
      <w:tr w14:paraId="5B97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93" w:type="dxa"/>
            <w:vAlign w:val="center"/>
          </w:tcPr>
          <w:p w14:paraId="57139B71">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r>
              <w:rPr>
                <w:rFonts w:hint="eastAsia" w:ascii="方正仿宋_GBK" w:hAnsi="宋体" w:eastAsia="方正仿宋_GBK"/>
                <w:color w:val="000000" w:themeColor="text1"/>
                <w:sz w:val="21"/>
                <w:szCs w:val="24"/>
                <w14:textFill>
                  <w14:solidFill>
                    <w14:schemeClr w14:val="tx1"/>
                  </w14:solidFill>
                </w14:textFill>
              </w:rPr>
              <w:t>3</w:t>
            </w:r>
          </w:p>
        </w:tc>
        <w:tc>
          <w:tcPr>
            <w:tcW w:w="3070" w:type="dxa"/>
            <w:vAlign w:val="center"/>
          </w:tcPr>
          <w:p w14:paraId="7B24F48A">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3071" w:type="dxa"/>
            <w:vAlign w:val="center"/>
          </w:tcPr>
          <w:p w14:paraId="3FE78E75">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2359" w:type="dxa"/>
            <w:vAlign w:val="center"/>
          </w:tcPr>
          <w:p w14:paraId="4C26925B">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r>
      <w:tr w14:paraId="08C4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93" w:type="dxa"/>
            <w:vAlign w:val="center"/>
          </w:tcPr>
          <w:p w14:paraId="29E86E77">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r>
              <w:rPr>
                <w:rFonts w:hint="eastAsia" w:ascii="方正仿宋_GBK" w:hAnsi="宋体" w:eastAsia="方正仿宋_GBK"/>
                <w:color w:val="000000" w:themeColor="text1"/>
                <w:sz w:val="21"/>
                <w:szCs w:val="24"/>
                <w14:textFill>
                  <w14:solidFill>
                    <w14:schemeClr w14:val="tx1"/>
                  </w14:solidFill>
                </w14:textFill>
              </w:rPr>
              <w:t>4</w:t>
            </w:r>
          </w:p>
        </w:tc>
        <w:tc>
          <w:tcPr>
            <w:tcW w:w="3070" w:type="dxa"/>
            <w:vAlign w:val="center"/>
          </w:tcPr>
          <w:p w14:paraId="418EDCC9">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3071" w:type="dxa"/>
            <w:vAlign w:val="center"/>
          </w:tcPr>
          <w:p w14:paraId="24254D27">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2359" w:type="dxa"/>
            <w:vAlign w:val="center"/>
          </w:tcPr>
          <w:p w14:paraId="56BA5C18">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r>
      <w:tr w14:paraId="2FA6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93" w:type="dxa"/>
            <w:vAlign w:val="center"/>
          </w:tcPr>
          <w:p w14:paraId="0E4D24D4">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r>
              <w:rPr>
                <w:rFonts w:hint="eastAsia" w:ascii="方正仿宋_GBK" w:hAnsi="宋体" w:eastAsia="方正仿宋_GBK"/>
                <w:color w:val="000000" w:themeColor="text1"/>
                <w:sz w:val="21"/>
                <w:szCs w:val="24"/>
                <w14:textFill>
                  <w14:solidFill>
                    <w14:schemeClr w14:val="tx1"/>
                  </w14:solidFill>
                </w14:textFill>
              </w:rPr>
              <w:t>5</w:t>
            </w:r>
          </w:p>
        </w:tc>
        <w:tc>
          <w:tcPr>
            <w:tcW w:w="3070" w:type="dxa"/>
            <w:vAlign w:val="center"/>
          </w:tcPr>
          <w:p w14:paraId="01720F38">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3071" w:type="dxa"/>
            <w:vAlign w:val="center"/>
          </w:tcPr>
          <w:p w14:paraId="1097BDD3">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2359" w:type="dxa"/>
            <w:vAlign w:val="center"/>
          </w:tcPr>
          <w:p w14:paraId="730E584A">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r>
      <w:tr w14:paraId="63B3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93" w:type="dxa"/>
            <w:vAlign w:val="center"/>
          </w:tcPr>
          <w:p w14:paraId="3032BFB2">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r>
              <w:rPr>
                <w:rFonts w:ascii="方正仿宋_GBK" w:hAnsi="宋体" w:eastAsia="方正仿宋_GBK"/>
                <w:color w:val="000000" w:themeColor="text1"/>
                <w:sz w:val="21"/>
                <w:szCs w:val="24"/>
                <w14:textFill>
                  <w14:solidFill>
                    <w14:schemeClr w14:val="tx1"/>
                  </w14:solidFill>
                </w14:textFill>
              </w:rPr>
              <w:t>……</w:t>
            </w:r>
          </w:p>
        </w:tc>
        <w:tc>
          <w:tcPr>
            <w:tcW w:w="3070" w:type="dxa"/>
            <w:vAlign w:val="center"/>
          </w:tcPr>
          <w:p w14:paraId="3CF7F028">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3071" w:type="dxa"/>
            <w:vAlign w:val="center"/>
          </w:tcPr>
          <w:p w14:paraId="5054E6E3">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2359" w:type="dxa"/>
            <w:vAlign w:val="center"/>
          </w:tcPr>
          <w:p w14:paraId="22F16850">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r>
    </w:tbl>
    <w:p w14:paraId="389D9540">
      <w:pPr>
        <w:spacing w:line="500" w:lineRule="exact"/>
        <w:ind w:firstLine="600" w:firstLineChars="250"/>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供应商：                          </w:t>
      </w:r>
      <w:r>
        <w:rPr>
          <w:rFonts w:hint="eastAsia" w:ascii="方正仿宋_GBK" w:hAnsi="宋体" w:eastAsia="方正仿宋_GBK"/>
          <w:color w:val="000000" w:themeColor="text1"/>
          <w:sz w:val="24"/>
          <w:szCs w:val="24"/>
          <w14:textFill>
            <w14:solidFill>
              <w14:schemeClr w14:val="tx1"/>
            </w14:solidFill>
          </w14:textFill>
        </w:rPr>
        <w:t>法定代表人（或其授权代表）或自然人</w:t>
      </w:r>
      <w:r>
        <w:rPr>
          <w:rFonts w:hint="eastAsia" w:ascii="方正仿宋_GBK" w:hAnsi="宋体" w:eastAsia="方正仿宋_GBK"/>
          <w:color w:val="000000" w:themeColor="text1"/>
          <w:sz w:val="24"/>
          <w:szCs w:val="28"/>
          <w14:textFill>
            <w14:solidFill>
              <w14:schemeClr w14:val="tx1"/>
            </w14:solidFill>
          </w14:textFill>
        </w:rPr>
        <w:t>：</w:t>
      </w:r>
    </w:p>
    <w:p w14:paraId="2B5D6E0B">
      <w:pPr>
        <w:spacing w:line="500" w:lineRule="exact"/>
        <w:rPr>
          <w:rFonts w:ascii="方正仿宋_GBK" w:hAnsi="宋体" w:eastAsia="方正仿宋_GBK"/>
          <w:color w:val="000000" w:themeColor="text1"/>
          <w:sz w:val="24"/>
          <w:szCs w:val="28"/>
          <w14:textFill>
            <w14:solidFill>
              <w14:schemeClr w14:val="tx1"/>
            </w14:solidFill>
          </w14:textFill>
        </w:rPr>
      </w:pPr>
    </w:p>
    <w:p w14:paraId="04D5C819">
      <w:pPr>
        <w:spacing w:line="500" w:lineRule="exact"/>
        <w:rPr>
          <w:rFonts w:ascii="方正仿宋_GBK" w:hAnsi="宋体" w:eastAsia="方正仿宋_GBK"/>
          <w:color w:val="000000" w:themeColor="text1"/>
          <w:sz w:val="24"/>
          <w:szCs w:val="28"/>
          <w14:textFill>
            <w14:solidFill>
              <w14:schemeClr w14:val="tx1"/>
            </w14:solidFill>
          </w14:textFill>
        </w:rPr>
      </w:pPr>
    </w:p>
    <w:p w14:paraId="2D24B5B0">
      <w:pPr>
        <w:spacing w:line="500" w:lineRule="exact"/>
        <w:ind w:firstLine="360" w:firstLineChars="150"/>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（供应商公章）                                     （签署或盖章）</w:t>
      </w:r>
    </w:p>
    <w:p w14:paraId="339C399B">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年     月     日</w:t>
      </w:r>
    </w:p>
    <w:p w14:paraId="24964333">
      <w:pPr>
        <w:tabs>
          <w:tab w:val="left" w:pos="6300"/>
        </w:tabs>
        <w:snapToGrid w:val="0"/>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注：</w:t>
      </w:r>
    </w:p>
    <w:p w14:paraId="72D3B738">
      <w:pPr>
        <w:tabs>
          <w:tab w:val="left" w:pos="6300"/>
        </w:tabs>
        <w:snapToGrid w:val="0"/>
        <w:spacing w:line="48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1.本表即为对本项目“第三篇 谈判项目服务要求”中所列条款进行比较和响应</w:t>
      </w:r>
      <w:r>
        <w:rPr>
          <w:rFonts w:hint="eastAsia" w:ascii="方正仿宋_GBK" w:hAnsi="宋体" w:eastAsia="方正仿宋_GBK"/>
          <w:color w:val="000000" w:themeColor="text1"/>
          <w:sz w:val="24"/>
          <w14:textFill>
            <w14:solidFill>
              <w14:schemeClr w14:val="tx1"/>
            </w14:solidFill>
          </w14:textFill>
        </w:rPr>
        <w:t>，应逐条如实填写，“响应情况”中必须列出具体数值或内容。如供应商未应答或只注明“符合”、“满足”等类似无具体内容的表述，将视为不满足竞争性谈判文件要求；</w:t>
      </w:r>
    </w:p>
    <w:p w14:paraId="47554321">
      <w:pPr>
        <w:tabs>
          <w:tab w:val="left" w:pos="6300"/>
        </w:tabs>
        <w:snapToGrid w:val="0"/>
        <w:spacing w:line="48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2.本表可扩展，并逐页签字或盖章。</w:t>
      </w:r>
    </w:p>
    <w:p w14:paraId="4374AC98">
      <w:pPr>
        <w:widowControl/>
        <w:jc w:val="left"/>
        <w:rPr>
          <w:rFonts w:ascii="方正仿宋_GBK" w:hAnsi="宋体" w:eastAsia="方正仿宋_GBK"/>
          <w:color w:val="000000" w:themeColor="text1"/>
          <w:sz w:val="24"/>
          <w:szCs w:val="24"/>
          <w14:textFill>
            <w14:solidFill>
              <w14:schemeClr w14:val="tx1"/>
            </w14:solidFill>
          </w14:textFill>
        </w:rPr>
      </w:pPr>
      <w:r>
        <w:rPr>
          <w:rFonts w:ascii="方正仿宋_GBK" w:hAnsi="宋体" w:eastAsia="方正仿宋_GBK"/>
          <w:color w:val="000000" w:themeColor="text1"/>
          <w:sz w:val="24"/>
          <w:szCs w:val="24"/>
          <w14:textFill>
            <w14:solidFill>
              <w14:schemeClr w14:val="tx1"/>
            </w14:solidFill>
          </w14:textFill>
        </w:rPr>
        <w:br w:type="page"/>
      </w:r>
    </w:p>
    <w:p w14:paraId="4F46E914">
      <w:pPr>
        <w:tabs>
          <w:tab w:val="left" w:pos="6300"/>
        </w:tabs>
        <w:snapToGrid w:val="0"/>
        <w:spacing w:line="48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（二）其它优惠服务承诺（格式自定）</w:t>
      </w:r>
    </w:p>
    <w:p w14:paraId="4B5DD450">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br w:type="page"/>
      </w:r>
      <w:bookmarkStart w:id="168" w:name="_Toc20162"/>
      <w:bookmarkStart w:id="169" w:name="_Toc2082"/>
      <w:bookmarkStart w:id="170" w:name="_Toc65660382"/>
      <w:bookmarkStart w:id="171" w:name="_Toc7746"/>
      <w:r>
        <w:rPr>
          <w:rFonts w:hint="eastAsia" w:ascii="方正仿宋_GBK" w:hAnsi="宋体" w:eastAsia="方正仿宋_GBK"/>
          <w:color w:val="000000" w:themeColor="text1"/>
          <w:sz w:val="24"/>
          <w14:textFill>
            <w14:solidFill>
              <w14:schemeClr w14:val="tx1"/>
            </w14:solidFill>
          </w14:textFill>
        </w:rPr>
        <w:t>四、</w:t>
      </w:r>
      <w:bookmarkEnd w:id="165"/>
      <w:bookmarkEnd w:id="166"/>
      <w:bookmarkEnd w:id="167"/>
      <w:r>
        <w:rPr>
          <w:rFonts w:hint="eastAsia" w:ascii="方正仿宋_GBK" w:hAnsi="宋体" w:eastAsia="方正仿宋_GBK"/>
          <w:color w:val="000000" w:themeColor="text1"/>
          <w:sz w:val="24"/>
          <w14:textFill>
            <w14:solidFill>
              <w14:schemeClr w14:val="tx1"/>
            </w14:solidFill>
          </w14:textFill>
        </w:rPr>
        <w:t>资格条件及其他</w:t>
      </w:r>
      <w:bookmarkEnd w:id="168"/>
      <w:bookmarkEnd w:id="169"/>
      <w:bookmarkEnd w:id="170"/>
      <w:bookmarkEnd w:id="171"/>
      <w:bookmarkStart w:id="172" w:name="_Toc313008359"/>
      <w:bookmarkStart w:id="173" w:name="_Toc313888363"/>
      <w:bookmarkStart w:id="174" w:name="_Toc342913422"/>
    </w:p>
    <w:p w14:paraId="1494A889">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（一）法人营业执照（副本）或事业单位法人证书（副本）或个体工商户营业执照或有效的自然人身份证明或社会团体法人登记证书复印件</w:t>
      </w:r>
    </w:p>
    <w:p w14:paraId="7B90C942">
      <w:pPr>
        <w:widowControl/>
        <w:spacing w:line="400" w:lineRule="exact"/>
        <w:ind w:firstLine="560" w:firstLineChars="200"/>
        <w:jc w:val="left"/>
        <w:rPr>
          <w:rFonts w:ascii="方正仿宋_GBK" w:hAnsi="宋体" w:eastAsia="方正仿宋_GBK"/>
          <w:color w:val="000000" w:themeColor="text1"/>
          <w:sz w:val="24"/>
          <w:szCs w:val="24"/>
          <w14:textFill>
            <w14:solidFill>
              <w14:schemeClr w14:val="tx1"/>
            </w14:solidFill>
          </w14:textFill>
        </w:rPr>
      </w:pPr>
      <w:r>
        <w:rPr>
          <w:rFonts w:ascii="方正仿宋_GBK" w:hAnsi="宋体" w:eastAsia="方正仿宋_GBK"/>
          <w:color w:val="000000" w:themeColor="text1"/>
          <w14:textFill>
            <w14:solidFill>
              <w14:schemeClr w14:val="tx1"/>
            </w14:solidFill>
          </w14:textFill>
        </w:rPr>
        <w:br w:type="page"/>
      </w:r>
      <w:r>
        <w:rPr>
          <w:rFonts w:hint="eastAsia" w:ascii="方正仿宋_GBK" w:hAnsi="宋体" w:eastAsia="方正仿宋_GBK"/>
          <w:color w:val="000000" w:themeColor="text1"/>
          <w:sz w:val="24"/>
          <w:szCs w:val="24"/>
          <w14:textFill>
            <w14:solidFill>
              <w14:schemeClr w14:val="tx1"/>
            </w14:solidFill>
          </w14:textFill>
        </w:rPr>
        <w:t>（二）法定代表人身份证明书（格式）</w:t>
      </w:r>
    </w:p>
    <w:p w14:paraId="28221D40">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6B48418C">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谈判项目名称：</w:t>
      </w:r>
    </w:p>
    <w:p w14:paraId="3CFC43DE">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1FFE88E5">
      <w:pPr>
        <w:tabs>
          <w:tab w:val="left" w:pos="6300"/>
        </w:tabs>
        <w:snapToGrid w:val="0"/>
        <w:spacing w:line="500" w:lineRule="exact"/>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致：（采购代理机构名称）：</w:t>
      </w:r>
    </w:p>
    <w:p w14:paraId="73333E0F">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（法定代表人姓名）在（供应商名称）任（职务名称）职务，是（供应商名称）的法定代表人。</w:t>
      </w:r>
    </w:p>
    <w:p w14:paraId="48CEEE39">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51C9F338">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特此证明。</w:t>
      </w:r>
    </w:p>
    <w:p w14:paraId="6C0B16FF">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1711386D">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1BF51834">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02DBF022">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（供应商公章）</w:t>
      </w:r>
    </w:p>
    <w:p w14:paraId="54B1E29F">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445D8502">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年   月   日</w:t>
      </w:r>
    </w:p>
    <w:p w14:paraId="6E01E38E">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5CE14943">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59B57EF9">
      <w:pPr>
        <w:tabs>
          <w:tab w:val="left" w:pos="6300"/>
        </w:tabs>
        <w:snapToGrid w:val="0"/>
        <w:spacing w:line="500" w:lineRule="exact"/>
        <w:ind w:firstLine="57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法定代表人电话：XXXXXXX      电子邮箱：XXXXXX@XXXXX（若授权他人办理并签署响应文件的可不填写）</w:t>
      </w:r>
    </w:p>
    <w:p w14:paraId="758D8421">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（附：法定代表人身份证正反面复印件）</w:t>
      </w:r>
    </w:p>
    <w:p w14:paraId="4F8557BE">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23A90D88">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7DAEA4D3">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0B142D90">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1AC1B94E">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728F3D1E">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33922C4D">
      <w:pPr>
        <w:widowControl/>
        <w:spacing w:line="400" w:lineRule="exact"/>
        <w:ind w:firstLine="560" w:firstLineChars="200"/>
        <w:jc w:val="left"/>
        <w:rPr>
          <w:rFonts w:ascii="方正仿宋_GBK" w:hAnsi="宋体" w:eastAsia="方正仿宋_GBK"/>
          <w:color w:val="000000" w:themeColor="text1"/>
          <w:sz w:val="24"/>
          <w:szCs w:val="24"/>
          <w14:textFill>
            <w14:solidFill>
              <w14:schemeClr w14:val="tx1"/>
            </w14:solidFill>
          </w14:textFill>
        </w:rPr>
      </w:pPr>
      <w:r>
        <w:rPr>
          <w:color w:val="000000" w:themeColor="text1"/>
          <w14:textFill>
            <w14:solidFill>
              <w14:schemeClr w14:val="tx1"/>
            </w14:solidFill>
          </w14:textFill>
        </w:rPr>
        <w:br w:type="column"/>
      </w:r>
      <w:r>
        <w:rPr>
          <w:rFonts w:hint="eastAsia" w:ascii="方正仿宋_GBK" w:hAnsi="宋体" w:eastAsia="方正仿宋_GBK"/>
          <w:color w:val="000000" w:themeColor="text1"/>
          <w:sz w:val="24"/>
          <w:szCs w:val="24"/>
          <w14:textFill>
            <w14:solidFill>
              <w14:schemeClr w14:val="tx1"/>
            </w14:solidFill>
          </w14:textFill>
        </w:rPr>
        <w:t>（三）法定代表人授权委托书（格式）</w:t>
      </w:r>
    </w:p>
    <w:p w14:paraId="191EC9EA">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2253844F">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谈判项目名称</w:t>
      </w:r>
      <w:r>
        <w:rPr>
          <w:rFonts w:hint="eastAsia" w:ascii="方正仿宋_GBK" w:hAnsi="宋体" w:eastAsia="方正仿宋_GBK"/>
          <w:color w:val="000000" w:themeColor="text1"/>
          <w:sz w:val="24"/>
          <w14:textFill>
            <w14:solidFill>
              <w14:schemeClr w14:val="tx1"/>
            </w14:solidFill>
          </w14:textFill>
        </w:rPr>
        <w:t>：</w:t>
      </w:r>
    </w:p>
    <w:p w14:paraId="061FA626">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07E73934">
      <w:pPr>
        <w:tabs>
          <w:tab w:val="left" w:pos="6300"/>
        </w:tabs>
        <w:snapToGrid w:val="0"/>
        <w:spacing w:line="500" w:lineRule="exact"/>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致：（采购代理机构名称）：</w:t>
      </w:r>
    </w:p>
    <w:p w14:paraId="25A8CF05">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（供应商法定代表人名称）是（供应商名称）的法定代表人，特授权（被授权人姓名及身份证代码）代表我单位全权办理上述项目的谈判、签约等具体工作，并签署全部有关文件、协议及合同。</w:t>
      </w:r>
    </w:p>
    <w:p w14:paraId="3B7EA2F2">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我单位对被授权人的</w:t>
      </w:r>
      <w:r>
        <w:rPr>
          <w:rFonts w:hint="eastAsia" w:ascii="方正仿宋_GBK" w:hAnsi="宋体" w:eastAsia="方正仿宋_GBK"/>
          <w:color w:val="000000" w:themeColor="text1"/>
          <w:sz w:val="24"/>
          <w:szCs w:val="28"/>
          <w14:textFill>
            <w14:solidFill>
              <w14:schemeClr w14:val="tx1"/>
            </w14:solidFill>
          </w14:textFill>
        </w:rPr>
        <w:t>签署</w:t>
      </w:r>
      <w:r>
        <w:rPr>
          <w:rFonts w:hint="eastAsia" w:ascii="方正仿宋_GBK" w:hAnsi="宋体" w:eastAsia="方正仿宋_GBK"/>
          <w:color w:val="000000" w:themeColor="text1"/>
          <w:sz w:val="24"/>
          <w14:textFill>
            <w14:solidFill>
              <w14:schemeClr w14:val="tx1"/>
            </w14:solidFill>
          </w14:textFill>
        </w:rPr>
        <w:t>负全部责任。</w:t>
      </w:r>
    </w:p>
    <w:p w14:paraId="294971EF">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在撤销授权的书面通知以前，本授权书一直有效。被授权人在授权书有效期内签署的所有文件不因授权的撤销而失效。</w:t>
      </w:r>
    </w:p>
    <w:p w14:paraId="1B5E02E5">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4EA513C8">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0F0B8A92">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被授权人：                                 供应商法定代表人：</w:t>
      </w:r>
    </w:p>
    <w:p w14:paraId="62707470">
      <w:pPr>
        <w:tabs>
          <w:tab w:val="left" w:pos="6300"/>
        </w:tabs>
        <w:snapToGrid w:val="0"/>
        <w:spacing w:line="500" w:lineRule="exact"/>
        <w:ind w:firstLine="570"/>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（签署或盖章）                                （签署或盖章）</w:t>
      </w:r>
    </w:p>
    <w:p w14:paraId="471B19BF">
      <w:pPr>
        <w:tabs>
          <w:tab w:val="left" w:pos="6300"/>
        </w:tabs>
        <w:snapToGrid w:val="0"/>
        <w:spacing w:line="500" w:lineRule="exact"/>
        <w:ind w:firstLine="570"/>
        <w:rPr>
          <w:rFonts w:ascii="方正仿宋_GBK" w:hAnsi="宋体" w:eastAsia="方正仿宋_GBK"/>
          <w:color w:val="000000" w:themeColor="text1"/>
          <w:sz w:val="24"/>
          <w:szCs w:val="28"/>
          <w14:textFill>
            <w14:solidFill>
              <w14:schemeClr w14:val="tx1"/>
            </w14:solidFill>
          </w14:textFill>
        </w:rPr>
      </w:pPr>
    </w:p>
    <w:p w14:paraId="3B40177B">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6DCD1B3A">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（附：被授权人身份证正反面复印件）</w:t>
      </w:r>
    </w:p>
    <w:p w14:paraId="4AB797A2">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0CCFA000">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52293B5C">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11A1E6E2">
      <w:pPr>
        <w:tabs>
          <w:tab w:val="left" w:pos="6300"/>
        </w:tabs>
        <w:snapToGrid w:val="0"/>
        <w:spacing w:line="500" w:lineRule="exact"/>
        <w:ind w:right="480" w:firstLine="570"/>
        <w:jc w:val="right"/>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（供应商公章）</w:t>
      </w:r>
    </w:p>
    <w:p w14:paraId="1BF16F77">
      <w:pPr>
        <w:tabs>
          <w:tab w:val="left" w:pos="6300"/>
        </w:tabs>
        <w:snapToGrid w:val="0"/>
        <w:spacing w:line="500" w:lineRule="exact"/>
        <w:ind w:right="480" w:firstLine="570"/>
        <w:jc w:val="right"/>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年   月   日</w:t>
      </w:r>
    </w:p>
    <w:p w14:paraId="289FD8FD">
      <w:pPr>
        <w:tabs>
          <w:tab w:val="left" w:pos="6300"/>
        </w:tabs>
        <w:snapToGrid w:val="0"/>
        <w:spacing w:line="500" w:lineRule="exact"/>
        <w:ind w:right="480" w:firstLine="570"/>
        <w:jc w:val="left"/>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被授权人电话：XXXXXXX     电子邮箱：XXXXXX@XXXXX（若法定代表人办理并签署响应文件的可不填写）</w:t>
      </w:r>
    </w:p>
    <w:p w14:paraId="087CD712">
      <w:pPr>
        <w:tabs>
          <w:tab w:val="left" w:pos="6300"/>
        </w:tabs>
        <w:snapToGrid w:val="0"/>
        <w:spacing w:line="500" w:lineRule="exact"/>
        <w:ind w:right="480" w:firstLine="570"/>
        <w:jc w:val="left"/>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注：</w:t>
      </w:r>
    </w:p>
    <w:p w14:paraId="3B51AE8D">
      <w:pPr>
        <w:tabs>
          <w:tab w:val="left" w:pos="6300"/>
        </w:tabs>
        <w:snapToGrid w:val="0"/>
        <w:spacing w:line="500" w:lineRule="exact"/>
        <w:ind w:right="480" w:firstLine="570"/>
        <w:jc w:val="left"/>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1.若为法定代表人办理并签署响应文件的，不提供此文件。</w:t>
      </w:r>
    </w:p>
    <w:p w14:paraId="5589FBF9">
      <w:pPr>
        <w:tabs>
          <w:tab w:val="left" w:pos="6300"/>
        </w:tabs>
        <w:snapToGrid w:val="0"/>
        <w:spacing w:line="400" w:lineRule="exact"/>
        <w:ind w:firstLine="573"/>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2.若为联合体参与的，法定代表人授权委托书由联合体主办方</w:t>
      </w:r>
      <w:r>
        <w:rPr>
          <w:rFonts w:hint="eastAsia" w:ascii="方正仿宋_GBK" w:hAnsi="仿宋" w:eastAsia="方正仿宋_GBK" w:cs="宋体"/>
          <w:color w:val="000000" w:themeColor="text1"/>
          <w:kern w:val="0"/>
          <w:sz w:val="24"/>
          <w:szCs w:val="24"/>
          <w14:textFill>
            <w14:solidFill>
              <w14:schemeClr w14:val="tx1"/>
            </w14:solidFill>
          </w14:textFill>
        </w:rPr>
        <w:t>（主体）</w:t>
      </w:r>
      <w:r>
        <w:rPr>
          <w:rFonts w:hint="eastAsia" w:ascii="方正仿宋_GBK" w:hAnsi="仿宋" w:eastAsia="方正仿宋_GBK"/>
          <w:color w:val="000000" w:themeColor="text1"/>
          <w:sz w:val="24"/>
          <w14:textFill>
            <w14:solidFill>
              <w14:schemeClr w14:val="tx1"/>
            </w14:solidFill>
          </w14:textFill>
        </w:rPr>
        <w:t>出具。</w:t>
      </w:r>
    </w:p>
    <w:p w14:paraId="5095B84C">
      <w:pPr>
        <w:widowControl/>
        <w:spacing w:line="400" w:lineRule="exact"/>
        <w:ind w:firstLine="560" w:firstLineChars="200"/>
        <w:jc w:val="left"/>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column"/>
      </w:r>
      <w:r>
        <w:rPr>
          <w:rFonts w:hint="eastAsia" w:ascii="方正仿宋_GBK" w:hAnsi="宋体" w:eastAsia="方正仿宋_GBK"/>
          <w:color w:val="000000" w:themeColor="text1"/>
          <w:sz w:val="24"/>
          <w:szCs w:val="24"/>
          <w14:textFill>
            <w14:solidFill>
              <w14:schemeClr w14:val="tx1"/>
            </w14:solidFill>
          </w14:textFill>
        </w:rPr>
        <w:t>（四）</w:t>
      </w:r>
      <w:r>
        <w:rPr>
          <w:rFonts w:hint="eastAsia" w:ascii="方正仿宋_GBK" w:hAnsi="宋体" w:eastAsia="方正仿宋_GBK"/>
          <w:color w:val="000000" w:themeColor="text1"/>
          <w:sz w:val="24"/>
          <w:szCs w:val="24"/>
          <w:lang w:val="en-US" w:eastAsia="zh-CN"/>
          <w14:textFill>
            <w14:solidFill>
              <w14:schemeClr w14:val="tx1"/>
            </w14:solidFill>
          </w14:textFill>
        </w:rPr>
        <w:t>2024</w:t>
      </w:r>
      <w:r>
        <w:rPr>
          <w:rFonts w:hint="eastAsia" w:ascii="方正仿宋_GBK" w:hAnsi="宋体" w:eastAsia="方正仿宋_GBK"/>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5B9FD1D1">
      <w:pPr>
        <w:widowControl/>
        <w:jc w:val="left"/>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14:paraId="025C53BD">
      <w:pPr>
        <w:widowControl/>
        <w:spacing w:line="400" w:lineRule="exact"/>
        <w:ind w:firstLine="560" w:firstLineChars="200"/>
        <w:jc w:val="left"/>
        <w:rPr>
          <w:rFonts w:ascii="宋体" w:hAnsi="宋体"/>
          <w:color w:val="000000" w:themeColor="text1"/>
          <w14:textFill>
            <w14:solidFill>
              <w14:schemeClr w14:val="tx1"/>
            </w14:solidFill>
          </w14:textFill>
        </w:rPr>
      </w:pPr>
    </w:p>
    <w:p w14:paraId="2263F296">
      <w:pPr>
        <w:widowControl/>
        <w:spacing w:line="400" w:lineRule="exact"/>
        <w:ind w:firstLine="480" w:firstLineChars="200"/>
        <w:jc w:val="lef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（五）基本资格条件承诺函（格式）</w:t>
      </w:r>
    </w:p>
    <w:p w14:paraId="2E201152">
      <w:pPr>
        <w:tabs>
          <w:tab w:val="left" w:pos="6300"/>
        </w:tabs>
        <w:snapToGrid w:val="0"/>
        <w:spacing w:beforeLines="100" w:line="500" w:lineRule="exact"/>
        <w:ind w:firstLine="2891" w:firstLineChars="900"/>
        <w:rPr>
          <w:rFonts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基本资格条件承诺函</w:t>
      </w:r>
    </w:p>
    <w:p w14:paraId="146AEC66">
      <w:pPr>
        <w:tabs>
          <w:tab w:val="left" w:pos="6300"/>
        </w:tabs>
        <w:snapToGrid w:val="0"/>
        <w:spacing w:line="530" w:lineRule="exact"/>
        <w:rPr>
          <w:color w:val="000000" w:themeColor="text1"/>
          <w:sz w:val="24"/>
          <w14:textFill>
            <w14:solidFill>
              <w14:schemeClr w14:val="tx1"/>
            </w14:solidFill>
          </w14:textFill>
        </w:rPr>
      </w:pPr>
    </w:p>
    <w:p w14:paraId="453DCAF6">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致（采购代理机构名称）：</w:t>
      </w:r>
    </w:p>
    <w:p w14:paraId="0B92F180">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（供应商名称）郑重承诺：</w:t>
      </w:r>
    </w:p>
    <w:p w14:paraId="6A278DFC">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1.我方具有良好的商业信誉和健全的财务会计制度，具有履行合同所必需的设备和专业技术能力，具</w:t>
      </w:r>
      <w:r>
        <w:rPr>
          <w:rFonts w:hint="eastAsia" w:ascii="方正仿宋_GBK" w:hAnsi="仿宋" w:eastAsia="方正仿宋_GBK"/>
          <w:color w:val="000000" w:themeColor="text1"/>
          <w:sz w:val="24"/>
          <w:lang w:val="zh-CN"/>
          <w14:textFill>
            <w14:solidFill>
              <w14:schemeClr w14:val="tx1"/>
            </w14:solidFill>
          </w14:textFill>
        </w:rPr>
        <w:t>有依法缴纳税收和社会保障金的良好记录</w:t>
      </w:r>
      <w:r>
        <w:rPr>
          <w:rFonts w:hint="eastAsia" w:ascii="方正仿宋_GBK" w:hAnsi="仿宋" w:eastAsia="方正仿宋_GBK"/>
          <w:color w:val="000000" w:themeColor="text1"/>
          <w:sz w:val="24"/>
          <w14:textFill>
            <w14:solidFill>
              <w14:schemeClr w14:val="tx1"/>
            </w14:solidFill>
          </w14:textFill>
        </w:rPr>
        <w:t>，参加本项目采购活动前三年内无重大违法活动记录。</w:t>
      </w:r>
    </w:p>
    <w:p w14:paraId="2FDFBDB4">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2.我方未列入在信用中国网站（www.creditchina.gov.cn）“失信被执行人”、“重大税收违法案件当事人名单”中，也未列入中国政府采购网（www.ccgp.gov.cn）“政府采购严重违法失信行为记录名单”中。</w:t>
      </w:r>
    </w:p>
    <w:p w14:paraId="66E47CAE">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3.我方在采购项目评审（评标）环节结束后，随时接受采购人、采购代理机构的检查验证，配合提供相关证明材料，证明符合《中华人民共和国政府采购法》规定的供应商基本资格条件。</w:t>
      </w:r>
    </w:p>
    <w:p w14:paraId="259B3C6D">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我方对以上承诺负全部法律责任。</w:t>
      </w:r>
    </w:p>
    <w:p w14:paraId="55DCDEF3">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特此承诺。</w:t>
      </w:r>
    </w:p>
    <w:p w14:paraId="19F49604">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p>
    <w:p w14:paraId="3D6895BE">
      <w:pPr>
        <w:tabs>
          <w:tab w:val="left" w:pos="6300"/>
        </w:tabs>
        <w:snapToGrid w:val="0"/>
        <w:spacing w:line="500" w:lineRule="exact"/>
        <w:ind w:firstLine="480" w:firstLineChars="200"/>
        <w:jc w:val="right"/>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（供应商公章）</w:t>
      </w:r>
    </w:p>
    <w:p w14:paraId="0940FE97">
      <w:pPr>
        <w:widowControl/>
        <w:spacing w:line="400" w:lineRule="exact"/>
        <w:ind w:firstLine="7920" w:firstLineChars="3300"/>
        <w:jc w:val="left"/>
        <w:rPr>
          <w:rFonts w:ascii="方正仿宋_GBK" w:hAnsi="宋体" w:eastAsia="方正仿宋_GBK"/>
          <w:color w:val="000000" w:themeColor="text1"/>
          <w:sz w:val="24"/>
          <w:szCs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年   月   日</w:t>
      </w:r>
    </w:p>
    <w:p w14:paraId="212A0358">
      <w:pPr>
        <w:widowControl/>
        <w:spacing w:line="400" w:lineRule="exact"/>
        <w:ind w:firstLine="560" w:firstLineChars="200"/>
        <w:jc w:val="left"/>
        <w:rPr>
          <w:rFonts w:ascii="方正仿宋_GBK" w:hAnsi="宋体" w:eastAsia="方正仿宋_GBK"/>
          <w:color w:val="000000" w:themeColor="text1"/>
          <w:sz w:val="24"/>
          <w:szCs w:val="24"/>
          <w14:textFill>
            <w14:solidFill>
              <w14:schemeClr w14:val="tx1"/>
            </w14:solidFill>
          </w14:textFill>
        </w:rPr>
      </w:pPr>
      <w:r>
        <w:rPr>
          <w:rFonts w:ascii="方正仿宋_GBK" w:hAnsi="宋体" w:eastAsia="方正仿宋_GBK"/>
          <w:color w:val="000000" w:themeColor="text1"/>
          <w14:textFill>
            <w14:solidFill>
              <w14:schemeClr w14:val="tx1"/>
            </w14:solidFill>
          </w14:textFill>
        </w:rPr>
        <w:br w:type="page"/>
      </w:r>
      <w:r>
        <w:rPr>
          <w:rFonts w:hint="eastAsia" w:ascii="方正仿宋_GBK" w:hAnsi="宋体" w:eastAsia="方正仿宋_GBK"/>
          <w:color w:val="000000" w:themeColor="text1"/>
          <w:sz w:val="24"/>
          <w:szCs w:val="24"/>
          <w14:textFill>
            <w14:solidFill>
              <w14:schemeClr w14:val="tx1"/>
            </w14:solidFill>
          </w14:textFill>
        </w:rPr>
        <w:t>（六）税务登记证（副本）复印件和社会保险缴纳证明材料</w:t>
      </w:r>
    </w:p>
    <w:p w14:paraId="4148300A">
      <w:pPr>
        <w:widowControl/>
        <w:spacing w:line="400" w:lineRule="exact"/>
        <w:ind w:firstLine="480" w:firstLineChars="200"/>
        <w:jc w:val="lef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4B10731">
      <w:pPr>
        <w:widowControl/>
        <w:spacing w:line="400" w:lineRule="exact"/>
        <w:ind w:firstLine="480" w:firstLineChars="200"/>
        <w:jc w:val="lef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（七）特定资格条件证书或证明文件</w:t>
      </w:r>
    </w:p>
    <w:p w14:paraId="683EAC2B">
      <w:pPr>
        <w:widowControl/>
        <w:spacing w:line="400" w:lineRule="exact"/>
        <w:ind w:firstLine="480" w:firstLineChars="200"/>
        <w:jc w:val="left"/>
        <w:rPr>
          <w:rFonts w:ascii="方正仿宋_GBK" w:hAnsi="宋体" w:eastAsia="方正仿宋_GBK"/>
          <w:color w:val="000000" w:themeColor="text1"/>
          <w:sz w:val="24"/>
          <w:szCs w:val="24"/>
          <w14:textFill>
            <w14:solidFill>
              <w14:schemeClr w14:val="tx1"/>
            </w14:solidFill>
          </w14:textFill>
        </w:rPr>
      </w:pPr>
    </w:p>
    <w:p w14:paraId="4B93D6D8">
      <w:pPr>
        <w:widowControl/>
        <w:spacing w:line="400" w:lineRule="exact"/>
        <w:ind w:firstLine="480" w:firstLineChars="200"/>
        <w:jc w:val="lef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说明：供应商按“多证合一”登记制度办理营业执照的，税务登记证（副本）和社会保险登记证以供应商所提供的营业执照（副本）复印件为准。</w:t>
      </w:r>
    </w:p>
    <w:p w14:paraId="24D565DD">
      <w:pPr>
        <w:widowControl/>
        <w:jc w:val="left"/>
        <w:rPr>
          <w:rFonts w:ascii="方正仿宋_GBK" w:hAnsi="宋体" w:eastAsia="方正仿宋_GBK"/>
          <w:color w:val="000000" w:themeColor="text1"/>
          <w:sz w:val="24"/>
          <w:szCs w:val="24"/>
          <w14:textFill>
            <w14:solidFill>
              <w14:schemeClr w14:val="tx1"/>
            </w14:solidFill>
          </w14:textFill>
        </w:rPr>
      </w:pPr>
    </w:p>
    <w:p w14:paraId="21268221">
      <w:pPr>
        <w:pStyle w:val="3"/>
        <w:spacing w:before="0" w:after="0" w:line="500" w:lineRule="exact"/>
        <w:ind w:firstLine="643" w:firstLineChars="200"/>
        <w:rPr>
          <w:rFonts w:ascii="方正仿宋_GBK" w:eastAsia="方正仿宋_GBK"/>
          <w:color w:val="000000" w:themeColor="text1"/>
          <w14:textFill>
            <w14:solidFill>
              <w14:schemeClr w14:val="tx1"/>
            </w14:solidFill>
          </w14:textFill>
        </w:rPr>
      </w:pPr>
      <w:r>
        <w:rPr>
          <w:rFonts w:hAnsi="宋体"/>
          <w:color w:val="000000" w:themeColor="text1"/>
          <w14:textFill>
            <w14:solidFill>
              <w14:schemeClr w14:val="tx1"/>
            </w14:solidFill>
          </w14:textFill>
        </w:rPr>
        <w:br w:type="page"/>
      </w:r>
      <w:bookmarkStart w:id="175" w:name="_Toc2080"/>
      <w:bookmarkStart w:id="176" w:name="_Toc7795"/>
      <w:bookmarkStart w:id="177" w:name="_Toc17010"/>
      <w:bookmarkStart w:id="178" w:name="_Toc65660383"/>
      <w:r>
        <w:rPr>
          <w:rFonts w:hint="eastAsia" w:ascii="方正仿宋_GBK" w:eastAsia="方正仿宋_GBK"/>
          <w:color w:val="000000" w:themeColor="text1"/>
          <w:sz w:val="24"/>
          <w:szCs w:val="24"/>
          <w14:textFill>
            <w14:solidFill>
              <w14:schemeClr w14:val="tx1"/>
            </w14:solidFill>
          </w14:textFill>
        </w:rPr>
        <w:t>五、</w:t>
      </w:r>
      <w:bookmarkEnd w:id="172"/>
      <w:bookmarkEnd w:id="173"/>
      <w:bookmarkEnd w:id="174"/>
      <w:r>
        <w:rPr>
          <w:rFonts w:hint="eastAsia" w:ascii="方正仿宋_GBK" w:eastAsia="方正仿宋_GBK"/>
          <w:color w:val="000000" w:themeColor="text1"/>
          <w:sz w:val="24"/>
          <w:szCs w:val="24"/>
          <w14:textFill>
            <w14:solidFill>
              <w14:schemeClr w14:val="tx1"/>
            </w14:solidFill>
          </w14:textFill>
        </w:rPr>
        <w:t>其他资料</w:t>
      </w:r>
      <w:bookmarkEnd w:id="175"/>
      <w:bookmarkEnd w:id="176"/>
      <w:bookmarkEnd w:id="177"/>
      <w:bookmarkEnd w:id="178"/>
    </w:p>
    <w:p w14:paraId="572D0B78">
      <w:pPr>
        <w:widowControl/>
        <w:spacing w:line="400" w:lineRule="exact"/>
        <w:ind w:firstLine="480" w:firstLineChars="200"/>
        <w:jc w:val="lef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其他与项目有关的资料（自附）</w:t>
      </w:r>
    </w:p>
    <w:p w14:paraId="054989D3">
      <w:pPr>
        <w:spacing w:line="360" w:lineRule="auto"/>
        <w:ind w:firstLine="480" w:firstLineChars="200"/>
        <w:rPr>
          <w:rFonts w:ascii="方正仿宋_GBK" w:hAnsi="宋体" w:eastAsia="方正仿宋_GBK"/>
          <w:color w:val="000000" w:themeColor="text1"/>
          <w:sz w:val="24"/>
          <w:szCs w:val="24"/>
          <w14:textFill>
            <w14:solidFill>
              <w14:schemeClr w14:val="tx1"/>
            </w14:solidFill>
          </w14:textFill>
        </w:rPr>
      </w:pPr>
    </w:p>
    <w:p w14:paraId="2C7BAB76">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09EC1D12">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377A4475">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79E6F816">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216E41C6">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6D6367FC">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5B331E78">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6ADCB242">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2A1179A0">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30701CD9">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79FCB236">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1F056D70">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6BE2376B">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7B7E7818">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14C593B9">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54CD7E0B">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3872A759">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23A05F21">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2F462BEC">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1B2DB112">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09A6A77D">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5C526914">
      <w:pPr>
        <w:spacing w:line="360" w:lineRule="auto"/>
        <w:ind w:firstLine="560" w:firstLineChars="200"/>
        <w:jc w:val="center"/>
        <w:rPr>
          <w:rFonts w:ascii="方正仿宋_GBK" w:hAnsi="仿宋" w:eastAsia="方正仿宋_GBK"/>
          <w:color w:val="000000" w:themeColor="text1"/>
          <w14:textFill>
            <w14:solidFill>
              <w14:schemeClr w14:val="tx1"/>
            </w14:solidFill>
          </w14:textFill>
        </w:rPr>
      </w:pPr>
      <w:r>
        <w:rPr>
          <w:rFonts w:hint="eastAsia" w:ascii="方正仿宋_GBK" w:hAnsi="仿宋" w:eastAsia="方正仿宋_GBK"/>
          <w:color w:val="000000" w:themeColor="text1"/>
          <w14:textFill>
            <w14:solidFill>
              <w14:schemeClr w14:val="tx1"/>
            </w14:solidFill>
          </w14:textFill>
        </w:rPr>
        <w:t>（结束）</w:t>
      </w: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仿宋_GB2312">
    <w:altName w:val="方正仿宋_GBK"/>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方正楷体_GBK"/>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新宋体"/>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FC28F">
    <w:pPr>
      <w:pStyle w:val="35"/>
      <w:framePr w:wrap="around" w:vAnchor="text" w:hAnchor="margin" w:xAlign="center" w:y="1"/>
      <w:jc w:val="center"/>
      <w:rPr>
        <w:rStyle w:val="61"/>
        <w:rFonts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- 11 -</w:t>
    </w:r>
    <w:r>
      <w:rPr>
        <w:rFonts w:ascii="宋体"/>
        <w:sz w:val="21"/>
        <w:szCs w:val="21"/>
      </w:rPr>
      <w:fldChar w:fldCharType="end"/>
    </w:r>
  </w:p>
  <w:p w14:paraId="149A43EF">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8B378">
    <w:pPr>
      <w:pStyle w:val="35"/>
      <w:framePr w:wrap="around" w:vAnchor="text" w:hAnchor="margin" w:xAlign="center" w:y="1"/>
      <w:rPr>
        <w:rStyle w:val="61"/>
      </w:rPr>
    </w:pPr>
    <w:r>
      <w:fldChar w:fldCharType="begin"/>
    </w:r>
    <w:r>
      <w:rPr>
        <w:rStyle w:val="61"/>
      </w:rPr>
      <w:instrText xml:space="preserve">PAGE  </w:instrText>
    </w:r>
    <w:r>
      <w:fldChar w:fldCharType="end"/>
    </w:r>
  </w:p>
  <w:p w14:paraId="7E75120B">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8B513">
    <w:pPr>
      <w:pStyle w:val="35"/>
      <w:framePr w:wrap="around" w:vAnchor="text" w:hAnchor="margin" w:xAlign="center" w:y="1"/>
      <w:rPr>
        <w:rStyle w:val="61"/>
      </w:rPr>
    </w:pPr>
  </w:p>
  <w:p w14:paraId="059F79D5">
    <w:pPr>
      <w:pStyle w:val="35"/>
      <w:jc w:val="center"/>
      <w:rPr>
        <w:rFonts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F86E5">
    <w:pPr>
      <w:pStyle w:val="3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5EF50E8">
                          <w:pPr>
                            <w:pStyle w:val="35"/>
                          </w:pPr>
                          <w:r>
                            <w:fldChar w:fldCharType="begin"/>
                          </w:r>
                          <w:r>
                            <w:instrText xml:space="preserve"> PAGE  \* MERGEFORMAT </w:instrText>
                          </w:r>
                          <w:r>
                            <w:fldChar w:fldCharType="separate"/>
                          </w:r>
                          <w:r>
                            <w:t>16</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Fhn1p0QEAAKIDAAAOAAAAAAAAAAEAIAAAAB8BAABk&#10;cnMvZTJvRG9jLnhtbFBLBQYAAAAABgAGAFkBAABiBQAAAAA=&#10;">
              <v:fill on="f" focussize="0,0"/>
              <v:stroke on="f" weight="0.5pt"/>
              <v:imagedata o:title=""/>
              <o:lock v:ext="edit" aspectratio="f"/>
              <v:textbox inset="0mm,0mm,0mm,0mm" style="mso-fit-shape-to-text:t;">
                <w:txbxContent>
                  <w:p w14:paraId="25EF50E8">
                    <w:pPr>
                      <w:pStyle w:val="35"/>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5E9D8">
    <w:pPr>
      <w:pStyle w:val="35"/>
      <w:jc w:val="center"/>
      <w:rPr>
        <w:rFonts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- 44 -</w:t>
    </w:r>
    <w:r>
      <w:rPr>
        <w:rFonts w:ascii="宋体" w:hAnsi="宋体"/>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6F6A4">
    <w:pPr>
      <w:pStyle w:val="35"/>
      <w:framePr w:wrap="around" w:vAnchor="text" w:hAnchor="margin" w:xAlign="center" w:y="1"/>
      <w:rPr>
        <w:rStyle w:val="61"/>
      </w:rPr>
    </w:pPr>
    <w:r>
      <w:fldChar w:fldCharType="begin"/>
    </w:r>
    <w:r>
      <w:rPr>
        <w:rStyle w:val="61"/>
      </w:rPr>
      <w:instrText xml:space="preserve">PAGE  </w:instrText>
    </w:r>
    <w:r>
      <w:fldChar w:fldCharType="end"/>
    </w:r>
  </w:p>
  <w:p w14:paraId="7071F22E">
    <w:pPr>
      <w:pStyle w:val="3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199FE">
    <w:pPr>
      <w:pStyle w:val="36"/>
      <w:rPr>
        <w:rFonts w:ascii="方正仿宋_GBK" w:eastAsia="方正仿宋_GBK"/>
        <w:sz w:val="21"/>
        <w:szCs w:val="21"/>
      </w:rPr>
    </w:pPr>
    <w:r>
      <w:rPr>
        <w:rFonts w:hint="eastAsia" w:ascii="方正仿宋_GBK" w:eastAsia="方正仿宋_GBK"/>
        <w:sz w:val="21"/>
        <w:szCs w:val="21"/>
        <w:lang w:val="en-US" w:eastAsia="zh-CN"/>
      </w:rPr>
      <w:t>陈家桥医院</w:t>
    </w:r>
    <w:r>
      <w:rPr>
        <w:rFonts w:hint="eastAsia" w:ascii="方正仿宋_GBK" w:eastAsia="方正仿宋_GBK"/>
        <w:sz w:val="21"/>
        <w:szCs w:val="21"/>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A5C72">
    <w:pPr>
      <w:pStyle w:val="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794C1">
    <w:pPr>
      <w:pStyle w:val="3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144"/>
      <w:suff w:val="nothing"/>
      <w:lvlText w:val="附　录　%1"/>
      <w:lvlJc w:val="left"/>
      <w:pPr>
        <w:ind w:left="0" w:firstLine="0"/>
      </w:pPr>
      <w:rPr>
        <w:rFonts w:hint="eastAsia" w:ascii="黑体" w:hAnsi="Times New Roman" w:eastAsia="黑体"/>
        <w:b w:val="0"/>
        <w:i w:val="0"/>
        <w:sz w:val="21"/>
      </w:rPr>
    </w:lvl>
    <w:lvl w:ilvl="1" w:tentative="0">
      <w:start w:val="1"/>
      <w:numFmt w:val="decimal"/>
      <w:pStyle w:val="152"/>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18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185"/>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1"/>
    <w:multiLevelType w:val="multilevel"/>
    <w:tmpl w:val="00000011"/>
    <w:lvl w:ilvl="0" w:tentative="0">
      <w:start w:val="1"/>
      <w:numFmt w:val="decimal"/>
      <w:pStyle w:val="204"/>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2"/>
    <w:multiLevelType w:val="multilevel"/>
    <w:tmpl w:val="00000012"/>
    <w:lvl w:ilvl="0" w:tentative="0">
      <w:start w:val="1"/>
      <w:numFmt w:val="bullet"/>
      <w:pStyle w:val="217"/>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8">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9">
    <w:nsid w:val="00000016"/>
    <w:multiLevelType w:val="singleLevel"/>
    <w:tmpl w:val="00000016"/>
    <w:lvl w:ilvl="0" w:tentative="0">
      <w:start w:val="1"/>
      <w:numFmt w:val="decimal"/>
      <w:pStyle w:val="201"/>
      <w:lvlText w:val="%1)"/>
      <w:lvlJc w:val="left"/>
      <w:pPr>
        <w:tabs>
          <w:tab w:val="left" w:pos="425"/>
        </w:tabs>
        <w:ind w:left="425" w:hanging="425"/>
      </w:pPr>
      <w:rPr>
        <w:rFonts w:hint="eastAsia"/>
      </w:rPr>
    </w:lvl>
  </w:abstractNum>
  <w:abstractNum w:abstractNumId="10">
    <w:nsid w:val="00000017"/>
    <w:multiLevelType w:val="multilevel"/>
    <w:tmpl w:val="00000017"/>
    <w:lvl w:ilvl="0" w:tentative="0">
      <w:start w:val="1"/>
      <w:numFmt w:val="chineseCountingThousand"/>
      <w:pStyle w:val="156"/>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CF83D59"/>
    <w:multiLevelType w:val="multilevel"/>
    <w:tmpl w:val="0CF83D59"/>
    <w:lvl w:ilvl="0" w:tentative="0">
      <w:start w:val="1"/>
      <w:numFmt w:val="japaneseCounting"/>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2">
    <w:nsid w:val="59A1DB76"/>
    <w:multiLevelType w:val="singleLevel"/>
    <w:tmpl w:val="59A1DB76"/>
    <w:lvl w:ilvl="0" w:tentative="0">
      <w:start w:val="2"/>
      <w:numFmt w:val="chineseCounting"/>
      <w:suff w:val="nothing"/>
      <w:lvlText w:val="（%1）"/>
      <w:lvlJc w:val="left"/>
      <w:rPr>
        <w:rFonts w:hint="eastAsia"/>
      </w:rPr>
    </w:lvl>
  </w:abstractNum>
  <w:num w:numId="1">
    <w:abstractNumId w:val="7"/>
  </w:num>
  <w:num w:numId="2">
    <w:abstractNumId w:val="3"/>
  </w:num>
  <w:num w:numId="3">
    <w:abstractNumId w:val="8"/>
  </w:num>
  <w:num w:numId="4">
    <w:abstractNumId w:val="0"/>
  </w:num>
  <w:num w:numId="5">
    <w:abstractNumId w:val="10"/>
  </w:num>
  <w:num w:numId="6">
    <w:abstractNumId w:val="2"/>
  </w:num>
  <w:num w:numId="7">
    <w:abstractNumId w:val="4"/>
  </w:num>
  <w:num w:numId="8">
    <w:abstractNumId w:val="1"/>
  </w:num>
  <w:num w:numId="9">
    <w:abstractNumId w:val="9"/>
  </w:num>
  <w:num w:numId="10">
    <w:abstractNumId w:val="5"/>
  </w:num>
  <w:num w:numId="11">
    <w:abstractNumId w:val="6"/>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wMDNkMTVjNGM4YzY2YjNmNzM3OTc3ZmZiYzA0ZjEifQ=="/>
  </w:docVars>
  <w:rsids>
    <w:rsidRoot w:val="00172A27"/>
    <w:rsid w:val="00002EAF"/>
    <w:rsid w:val="000037F8"/>
    <w:rsid w:val="000040DE"/>
    <w:rsid w:val="00004C7E"/>
    <w:rsid w:val="00005A02"/>
    <w:rsid w:val="00012210"/>
    <w:rsid w:val="00014470"/>
    <w:rsid w:val="00015A2E"/>
    <w:rsid w:val="00016B79"/>
    <w:rsid w:val="00026457"/>
    <w:rsid w:val="00026AFF"/>
    <w:rsid w:val="00027AF7"/>
    <w:rsid w:val="000305EB"/>
    <w:rsid w:val="00033C8A"/>
    <w:rsid w:val="00034393"/>
    <w:rsid w:val="000358F8"/>
    <w:rsid w:val="000362F7"/>
    <w:rsid w:val="0003632F"/>
    <w:rsid w:val="00036537"/>
    <w:rsid w:val="00040B5E"/>
    <w:rsid w:val="00043C9B"/>
    <w:rsid w:val="000446C0"/>
    <w:rsid w:val="000513D1"/>
    <w:rsid w:val="0005298B"/>
    <w:rsid w:val="00052A3A"/>
    <w:rsid w:val="00053A69"/>
    <w:rsid w:val="00053CC2"/>
    <w:rsid w:val="00054308"/>
    <w:rsid w:val="0005456D"/>
    <w:rsid w:val="000549FF"/>
    <w:rsid w:val="000563AB"/>
    <w:rsid w:val="00056789"/>
    <w:rsid w:val="000576E1"/>
    <w:rsid w:val="0006387C"/>
    <w:rsid w:val="00063981"/>
    <w:rsid w:val="00064FA3"/>
    <w:rsid w:val="00072A48"/>
    <w:rsid w:val="000814A1"/>
    <w:rsid w:val="00082B5B"/>
    <w:rsid w:val="00085A3A"/>
    <w:rsid w:val="00090F4E"/>
    <w:rsid w:val="00091B1C"/>
    <w:rsid w:val="00092CF5"/>
    <w:rsid w:val="000938CD"/>
    <w:rsid w:val="000946B8"/>
    <w:rsid w:val="000959DA"/>
    <w:rsid w:val="00096E0E"/>
    <w:rsid w:val="00097A0E"/>
    <w:rsid w:val="000A095E"/>
    <w:rsid w:val="000A126B"/>
    <w:rsid w:val="000A164E"/>
    <w:rsid w:val="000A2FE6"/>
    <w:rsid w:val="000A77B9"/>
    <w:rsid w:val="000A7B22"/>
    <w:rsid w:val="000B42F4"/>
    <w:rsid w:val="000B4454"/>
    <w:rsid w:val="000B711E"/>
    <w:rsid w:val="000B7377"/>
    <w:rsid w:val="000B7F54"/>
    <w:rsid w:val="000C04DB"/>
    <w:rsid w:val="000C1EE4"/>
    <w:rsid w:val="000C34DA"/>
    <w:rsid w:val="000C3C93"/>
    <w:rsid w:val="000C5712"/>
    <w:rsid w:val="000C5B30"/>
    <w:rsid w:val="000C6871"/>
    <w:rsid w:val="000C6AC7"/>
    <w:rsid w:val="000C73A5"/>
    <w:rsid w:val="000D07A6"/>
    <w:rsid w:val="000D0F94"/>
    <w:rsid w:val="000D15C6"/>
    <w:rsid w:val="000D23F5"/>
    <w:rsid w:val="000D40BA"/>
    <w:rsid w:val="000D64B7"/>
    <w:rsid w:val="000E3259"/>
    <w:rsid w:val="000F3752"/>
    <w:rsid w:val="000F48FD"/>
    <w:rsid w:val="000F511B"/>
    <w:rsid w:val="000F5ACE"/>
    <w:rsid w:val="000F7DBF"/>
    <w:rsid w:val="00100639"/>
    <w:rsid w:val="00103DA9"/>
    <w:rsid w:val="00103DDC"/>
    <w:rsid w:val="0010418E"/>
    <w:rsid w:val="001077D3"/>
    <w:rsid w:val="00112136"/>
    <w:rsid w:val="001122C5"/>
    <w:rsid w:val="00113E89"/>
    <w:rsid w:val="00115B60"/>
    <w:rsid w:val="0011618E"/>
    <w:rsid w:val="00116856"/>
    <w:rsid w:val="00120259"/>
    <w:rsid w:val="00120851"/>
    <w:rsid w:val="00124CD0"/>
    <w:rsid w:val="00124CF0"/>
    <w:rsid w:val="001258C2"/>
    <w:rsid w:val="001266BF"/>
    <w:rsid w:val="0012781C"/>
    <w:rsid w:val="00131054"/>
    <w:rsid w:val="001312B2"/>
    <w:rsid w:val="0013160C"/>
    <w:rsid w:val="001321BE"/>
    <w:rsid w:val="001325F7"/>
    <w:rsid w:val="00133D16"/>
    <w:rsid w:val="0013496A"/>
    <w:rsid w:val="00135B50"/>
    <w:rsid w:val="00135E0D"/>
    <w:rsid w:val="001363B2"/>
    <w:rsid w:val="001376CB"/>
    <w:rsid w:val="001401FF"/>
    <w:rsid w:val="00140C83"/>
    <w:rsid w:val="00140E25"/>
    <w:rsid w:val="0014225E"/>
    <w:rsid w:val="00145530"/>
    <w:rsid w:val="00147FB4"/>
    <w:rsid w:val="0015011C"/>
    <w:rsid w:val="00150429"/>
    <w:rsid w:val="0015108F"/>
    <w:rsid w:val="0015172C"/>
    <w:rsid w:val="001521D0"/>
    <w:rsid w:val="00153353"/>
    <w:rsid w:val="0015351E"/>
    <w:rsid w:val="001559C6"/>
    <w:rsid w:val="0016035A"/>
    <w:rsid w:val="00161681"/>
    <w:rsid w:val="0016303B"/>
    <w:rsid w:val="00165700"/>
    <w:rsid w:val="00172A27"/>
    <w:rsid w:val="0017421F"/>
    <w:rsid w:val="001748ED"/>
    <w:rsid w:val="00177DD5"/>
    <w:rsid w:val="00180ACB"/>
    <w:rsid w:val="00181A7F"/>
    <w:rsid w:val="00182918"/>
    <w:rsid w:val="0018347E"/>
    <w:rsid w:val="0018465A"/>
    <w:rsid w:val="00184E27"/>
    <w:rsid w:val="00186623"/>
    <w:rsid w:val="0018699A"/>
    <w:rsid w:val="001915CE"/>
    <w:rsid w:val="001A0016"/>
    <w:rsid w:val="001A19C7"/>
    <w:rsid w:val="001A4270"/>
    <w:rsid w:val="001A6A3F"/>
    <w:rsid w:val="001A6DCC"/>
    <w:rsid w:val="001A7806"/>
    <w:rsid w:val="001B2365"/>
    <w:rsid w:val="001B3DBD"/>
    <w:rsid w:val="001B4377"/>
    <w:rsid w:val="001B6655"/>
    <w:rsid w:val="001C41F5"/>
    <w:rsid w:val="001C7F11"/>
    <w:rsid w:val="001D2321"/>
    <w:rsid w:val="001D2DCD"/>
    <w:rsid w:val="001D435E"/>
    <w:rsid w:val="001D5055"/>
    <w:rsid w:val="001E0371"/>
    <w:rsid w:val="001E0376"/>
    <w:rsid w:val="001E3070"/>
    <w:rsid w:val="001E5CAC"/>
    <w:rsid w:val="001E5EB4"/>
    <w:rsid w:val="001E725F"/>
    <w:rsid w:val="001E75B9"/>
    <w:rsid w:val="001E75F4"/>
    <w:rsid w:val="001F1AF7"/>
    <w:rsid w:val="001F1CA8"/>
    <w:rsid w:val="001F48D9"/>
    <w:rsid w:val="001F4964"/>
    <w:rsid w:val="001F511B"/>
    <w:rsid w:val="001F6738"/>
    <w:rsid w:val="001F7063"/>
    <w:rsid w:val="00200186"/>
    <w:rsid w:val="00202B04"/>
    <w:rsid w:val="00204936"/>
    <w:rsid w:val="002100EE"/>
    <w:rsid w:val="002105E1"/>
    <w:rsid w:val="00211258"/>
    <w:rsid w:val="00211874"/>
    <w:rsid w:val="00211A92"/>
    <w:rsid w:val="0022065B"/>
    <w:rsid w:val="00222097"/>
    <w:rsid w:val="0022517B"/>
    <w:rsid w:val="00225B78"/>
    <w:rsid w:val="00227BA9"/>
    <w:rsid w:val="0023140E"/>
    <w:rsid w:val="002314F0"/>
    <w:rsid w:val="00231797"/>
    <w:rsid w:val="00232BC1"/>
    <w:rsid w:val="00235F8F"/>
    <w:rsid w:val="00236CFD"/>
    <w:rsid w:val="00237759"/>
    <w:rsid w:val="0024359D"/>
    <w:rsid w:val="00244E68"/>
    <w:rsid w:val="00247D47"/>
    <w:rsid w:val="00250084"/>
    <w:rsid w:val="0025028A"/>
    <w:rsid w:val="002539DF"/>
    <w:rsid w:val="0025438F"/>
    <w:rsid w:val="00257808"/>
    <w:rsid w:val="002578DB"/>
    <w:rsid w:val="00257CBA"/>
    <w:rsid w:val="00261DF8"/>
    <w:rsid w:val="00263F49"/>
    <w:rsid w:val="00264388"/>
    <w:rsid w:val="002643C1"/>
    <w:rsid w:val="00266E97"/>
    <w:rsid w:val="00267DDF"/>
    <w:rsid w:val="00270ED7"/>
    <w:rsid w:val="00271A27"/>
    <w:rsid w:val="00271D47"/>
    <w:rsid w:val="002721EA"/>
    <w:rsid w:val="00275AFD"/>
    <w:rsid w:val="00275FED"/>
    <w:rsid w:val="00280E8A"/>
    <w:rsid w:val="00281F67"/>
    <w:rsid w:val="00282FBA"/>
    <w:rsid w:val="00283365"/>
    <w:rsid w:val="00283A40"/>
    <w:rsid w:val="00283B57"/>
    <w:rsid w:val="0028498C"/>
    <w:rsid w:val="00284B66"/>
    <w:rsid w:val="00285164"/>
    <w:rsid w:val="00285D78"/>
    <w:rsid w:val="0029055F"/>
    <w:rsid w:val="00291496"/>
    <w:rsid w:val="00293D74"/>
    <w:rsid w:val="00294EB6"/>
    <w:rsid w:val="00295381"/>
    <w:rsid w:val="002A0D86"/>
    <w:rsid w:val="002A22BC"/>
    <w:rsid w:val="002A4956"/>
    <w:rsid w:val="002A5652"/>
    <w:rsid w:val="002A6710"/>
    <w:rsid w:val="002A7598"/>
    <w:rsid w:val="002A7622"/>
    <w:rsid w:val="002B1F56"/>
    <w:rsid w:val="002B2419"/>
    <w:rsid w:val="002B3C24"/>
    <w:rsid w:val="002B3E6C"/>
    <w:rsid w:val="002B47A4"/>
    <w:rsid w:val="002B7904"/>
    <w:rsid w:val="002C0821"/>
    <w:rsid w:val="002C2507"/>
    <w:rsid w:val="002C2C42"/>
    <w:rsid w:val="002C2E6E"/>
    <w:rsid w:val="002C31E3"/>
    <w:rsid w:val="002C69BF"/>
    <w:rsid w:val="002C6DF1"/>
    <w:rsid w:val="002D1FA6"/>
    <w:rsid w:val="002D2BDC"/>
    <w:rsid w:val="002D39CE"/>
    <w:rsid w:val="002D5F17"/>
    <w:rsid w:val="002E2F7E"/>
    <w:rsid w:val="002E4C46"/>
    <w:rsid w:val="002E51C5"/>
    <w:rsid w:val="002E632A"/>
    <w:rsid w:val="002E6D2F"/>
    <w:rsid w:val="002F1383"/>
    <w:rsid w:val="002F159B"/>
    <w:rsid w:val="002F1AC5"/>
    <w:rsid w:val="002F1B06"/>
    <w:rsid w:val="002F26FF"/>
    <w:rsid w:val="002F32D5"/>
    <w:rsid w:val="002F3DE3"/>
    <w:rsid w:val="002F5060"/>
    <w:rsid w:val="002F632E"/>
    <w:rsid w:val="002F761B"/>
    <w:rsid w:val="00304B30"/>
    <w:rsid w:val="003108D9"/>
    <w:rsid w:val="00310AF9"/>
    <w:rsid w:val="00312897"/>
    <w:rsid w:val="0031465E"/>
    <w:rsid w:val="00314E6F"/>
    <w:rsid w:val="00315742"/>
    <w:rsid w:val="003163B3"/>
    <w:rsid w:val="00317698"/>
    <w:rsid w:val="003234AC"/>
    <w:rsid w:val="00323FD5"/>
    <w:rsid w:val="00325A26"/>
    <w:rsid w:val="00326BBC"/>
    <w:rsid w:val="0032762C"/>
    <w:rsid w:val="0033421D"/>
    <w:rsid w:val="00335BDB"/>
    <w:rsid w:val="003360A8"/>
    <w:rsid w:val="003405FD"/>
    <w:rsid w:val="00341DEB"/>
    <w:rsid w:val="00341E2B"/>
    <w:rsid w:val="00343C3E"/>
    <w:rsid w:val="003457A4"/>
    <w:rsid w:val="00346A3D"/>
    <w:rsid w:val="00350C20"/>
    <w:rsid w:val="0035143D"/>
    <w:rsid w:val="003537CE"/>
    <w:rsid w:val="003548FA"/>
    <w:rsid w:val="00355A74"/>
    <w:rsid w:val="00356345"/>
    <w:rsid w:val="0035710A"/>
    <w:rsid w:val="003576D4"/>
    <w:rsid w:val="00360A24"/>
    <w:rsid w:val="00361427"/>
    <w:rsid w:val="00361441"/>
    <w:rsid w:val="003622C5"/>
    <w:rsid w:val="00362402"/>
    <w:rsid w:val="00363A39"/>
    <w:rsid w:val="0036458B"/>
    <w:rsid w:val="00364654"/>
    <w:rsid w:val="003667D6"/>
    <w:rsid w:val="00371328"/>
    <w:rsid w:val="00371D2F"/>
    <w:rsid w:val="00372D5B"/>
    <w:rsid w:val="0037335E"/>
    <w:rsid w:val="00375E03"/>
    <w:rsid w:val="00381278"/>
    <w:rsid w:val="0038344F"/>
    <w:rsid w:val="00383E94"/>
    <w:rsid w:val="00384161"/>
    <w:rsid w:val="00387132"/>
    <w:rsid w:val="00387610"/>
    <w:rsid w:val="00390C16"/>
    <w:rsid w:val="003932E6"/>
    <w:rsid w:val="00396FFE"/>
    <w:rsid w:val="003973D3"/>
    <w:rsid w:val="003A0404"/>
    <w:rsid w:val="003A0892"/>
    <w:rsid w:val="003A449E"/>
    <w:rsid w:val="003A501C"/>
    <w:rsid w:val="003A57F1"/>
    <w:rsid w:val="003A71F3"/>
    <w:rsid w:val="003B19F5"/>
    <w:rsid w:val="003B2501"/>
    <w:rsid w:val="003B440D"/>
    <w:rsid w:val="003B5758"/>
    <w:rsid w:val="003B6746"/>
    <w:rsid w:val="003B726B"/>
    <w:rsid w:val="003B7B71"/>
    <w:rsid w:val="003C0A38"/>
    <w:rsid w:val="003C3DD5"/>
    <w:rsid w:val="003C5975"/>
    <w:rsid w:val="003C6B6E"/>
    <w:rsid w:val="003D0483"/>
    <w:rsid w:val="003D0E0A"/>
    <w:rsid w:val="003D1569"/>
    <w:rsid w:val="003E07C9"/>
    <w:rsid w:val="003E1F8A"/>
    <w:rsid w:val="003E4727"/>
    <w:rsid w:val="003E5324"/>
    <w:rsid w:val="003E5E67"/>
    <w:rsid w:val="00401026"/>
    <w:rsid w:val="00402B32"/>
    <w:rsid w:val="00403D14"/>
    <w:rsid w:val="004044EE"/>
    <w:rsid w:val="00404EBA"/>
    <w:rsid w:val="004059F9"/>
    <w:rsid w:val="004105AC"/>
    <w:rsid w:val="00410C93"/>
    <w:rsid w:val="00411B4A"/>
    <w:rsid w:val="00412680"/>
    <w:rsid w:val="00413852"/>
    <w:rsid w:val="00415DA9"/>
    <w:rsid w:val="004167CD"/>
    <w:rsid w:val="00425367"/>
    <w:rsid w:val="00425EDA"/>
    <w:rsid w:val="004270D5"/>
    <w:rsid w:val="004307E2"/>
    <w:rsid w:val="0043290D"/>
    <w:rsid w:val="00432C7A"/>
    <w:rsid w:val="00433ADB"/>
    <w:rsid w:val="004353BF"/>
    <w:rsid w:val="004400CA"/>
    <w:rsid w:val="00446735"/>
    <w:rsid w:val="004474F3"/>
    <w:rsid w:val="004515DA"/>
    <w:rsid w:val="00453A00"/>
    <w:rsid w:val="004543A5"/>
    <w:rsid w:val="00462878"/>
    <w:rsid w:val="00462C6B"/>
    <w:rsid w:val="00464009"/>
    <w:rsid w:val="0046417B"/>
    <w:rsid w:val="004657EA"/>
    <w:rsid w:val="004670D7"/>
    <w:rsid w:val="00467E7E"/>
    <w:rsid w:val="00474F77"/>
    <w:rsid w:val="00475D60"/>
    <w:rsid w:val="00477CD7"/>
    <w:rsid w:val="00477E56"/>
    <w:rsid w:val="00481A49"/>
    <w:rsid w:val="00484E88"/>
    <w:rsid w:val="00485A40"/>
    <w:rsid w:val="0049082E"/>
    <w:rsid w:val="00493B41"/>
    <w:rsid w:val="004953EC"/>
    <w:rsid w:val="00495A60"/>
    <w:rsid w:val="004A015E"/>
    <w:rsid w:val="004A020F"/>
    <w:rsid w:val="004A0521"/>
    <w:rsid w:val="004A0DE1"/>
    <w:rsid w:val="004A21A7"/>
    <w:rsid w:val="004A2410"/>
    <w:rsid w:val="004A27AC"/>
    <w:rsid w:val="004A2B68"/>
    <w:rsid w:val="004A5255"/>
    <w:rsid w:val="004A54B3"/>
    <w:rsid w:val="004A5B43"/>
    <w:rsid w:val="004A6DDD"/>
    <w:rsid w:val="004A7523"/>
    <w:rsid w:val="004A7E0A"/>
    <w:rsid w:val="004B181C"/>
    <w:rsid w:val="004B2A34"/>
    <w:rsid w:val="004B44D0"/>
    <w:rsid w:val="004C0C37"/>
    <w:rsid w:val="004C1DD0"/>
    <w:rsid w:val="004C2ED2"/>
    <w:rsid w:val="004C399E"/>
    <w:rsid w:val="004C60EA"/>
    <w:rsid w:val="004C64E4"/>
    <w:rsid w:val="004D0FBE"/>
    <w:rsid w:val="004D1D5E"/>
    <w:rsid w:val="004D5610"/>
    <w:rsid w:val="004E0650"/>
    <w:rsid w:val="004E3234"/>
    <w:rsid w:val="004E3927"/>
    <w:rsid w:val="004E3AEE"/>
    <w:rsid w:val="004E3EC8"/>
    <w:rsid w:val="004E3F20"/>
    <w:rsid w:val="004E4EFB"/>
    <w:rsid w:val="004E55DB"/>
    <w:rsid w:val="004E628A"/>
    <w:rsid w:val="004E6341"/>
    <w:rsid w:val="004E6C01"/>
    <w:rsid w:val="004F0533"/>
    <w:rsid w:val="004F2A9F"/>
    <w:rsid w:val="004F6243"/>
    <w:rsid w:val="004F66E4"/>
    <w:rsid w:val="004F6879"/>
    <w:rsid w:val="005000E9"/>
    <w:rsid w:val="00500D8B"/>
    <w:rsid w:val="00502B2F"/>
    <w:rsid w:val="005042ED"/>
    <w:rsid w:val="00505F40"/>
    <w:rsid w:val="005074AE"/>
    <w:rsid w:val="00507E4C"/>
    <w:rsid w:val="00512D00"/>
    <w:rsid w:val="0051302A"/>
    <w:rsid w:val="00513505"/>
    <w:rsid w:val="00514179"/>
    <w:rsid w:val="00516CDF"/>
    <w:rsid w:val="005170E4"/>
    <w:rsid w:val="005171C9"/>
    <w:rsid w:val="0051734C"/>
    <w:rsid w:val="0051770C"/>
    <w:rsid w:val="005214D2"/>
    <w:rsid w:val="00522621"/>
    <w:rsid w:val="00524D8A"/>
    <w:rsid w:val="005266F6"/>
    <w:rsid w:val="005320C1"/>
    <w:rsid w:val="0053270A"/>
    <w:rsid w:val="005333E0"/>
    <w:rsid w:val="00533EFF"/>
    <w:rsid w:val="00534A60"/>
    <w:rsid w:val="00534E30"/>
    <w:rsid w:val="00535939"/>
    <w:rsid w:val="00536484"/>
    <w:rsid w:val="005438FD"/>
    <w:rsid w:val="00545431"/>
    <w:rsid w:val="005460D5"/>
    <w:rsid w:val="0055007C"/>
    <w:rsid w:val="0055517C"/>
    <w:rsid w:val="00556AA7"/>
    <w:rsid w:val="005573AE"/>
    <w:rsid w:val="0056050C"/>
    <w:rsid w:val="0056217D"/>
    <w:rsid w:val="00562860"/>
    <w:rsid w:val="005631C8"/>
    <w:rsid w:val="00565746"/>
    <w:rsid w:val="00566A85"/>
    <w:rsid w:val="00570831"/>
    <w:rsid w:val="00570BF0"/>
    <w:rsid w:val="00570FCB"/>
    <w:rsid w:val="00571368"/>
    <w:rsid w:val="00573AE3"/>
    <w:rsid w:val="00574240"/>
    <w:rsid w:val="00574343"/>
    <w:rsid w:val="0057449F"/>
    <w:rsid w:val="00574885"/>
    <w:rsid w:val="005768CC"/>
    <w:rsid w:val="00581B74"/>
    <w:rsid w:val="00583204"/>
    <w:rsid w:val="005844B8"/>
    <w:rsid w:val="005902D9"/>
    <w:rsid w:val="00590B75"/>
    <w:rsid w:val="005917E0"/>
    <w:rsid w:val="0059244D"/>
    <w:rsid w:val="005925EE"/>
    <w:rsid w:val="00592A7E"/>
    <w:rsid w:val="005943A4"/>
    <w:rsid w:val="00596AB7"/>
    <w:rsid w:val="00597F87"/>
    <w:rsid w:val="005A1459"/>
    <w:rsid w:val="005A1EA7"/>
    <w:rsid w:val="005A7D38"/>
    <w:rsid w:val="005B0724"/>
    <w:rsid w:val="005B0EA4"/>
    <w:rsid w:val="005B1401"/>
    <w:rsid w:val="005B1E46"/>
    <w:rsid w:val="005B22C3"/>
    <w:rsid w:val="005B295A"/>
    <w:rsid w:val="005B311B"/>
    <w:rsid w:val="005B7775"/>
    <w:rsid w:val="005C0014"/>
    <w:rsid w:val="005C2924"/>
    <w:rsid w:val="005C42AC"/>
    <w:rsid w:val="005C4F84"/>
    <w:rsid w:val="005C5383"/>
    <w:rsid w:val="005C719F"/>
    <w:rsid w:val="005D12E2"/>
    <w:rsid w:val="005D190B"/>
    <w:rsid w:val="005D3382"/>
    <w:rsid w:val="005D3C8D"/>
    <w:rsid w:val="005D59A9"/>
    <w:rsid w:val="005D67E5"/>
    <w:rsid w:val="005D703E"/>
    <w:rsid w:val="005E0EB7"/>
    <w:rsid w:val="005E370D"/>
    <w:rsid w:val="005E4046"/>
    <w:rsid w:val="005E5C9D"/>
    <w:rsid w:val="005E620C"/>
    <w:rsid w:val="005E7923"/>
    <w:rsid w:val="005E7E9D"/>
    <w:rsid w:val="005F123E"/>
    <w:rsid w:val="005F1B6C"/>
    <w:rsid w:val="005F4509"/>
    <w:rsid w:val="005F7F2B"/>
    <w:rsid w:val="00603925"/>
    <w:rsid w:val="0060543A"/>
    <w:rsid w:val="00610B30"/>
    <w:rsid w:val="00610C5F"/>
    <w:rsid w:val="00611E08"/>
    <w:rsid w:val="00613410"/>
    <w:rsid w:val="006134C1"/>
    <w:rsid w:val="00615434"/>
    <w:rsid w:val="00615660"/>
    <w:rsid w:val="00615F95"/>
    <w:rsid w:val="00616F78"/>
    <w:rsid w:val="0061717E"/>
    <w:rsid w:val="00617986"/>
    <w:rsid w:val="00625262"/>
    <w:rsid w:val="00627DD2"/>
    <w:rsid w:val="006346D4"/>
    <w:rsid w:val="00635B4B"/>
    <w:rsid w:val="00640026"/>
    <w:rsid w:val="006414B7"/>
    <w:rsid w:val="00641E06"/>
    <w:rsid w:val="0064404B"/>
    <w:rsid w:val="00644A21"/>
    <w:rsid w:val="00652D02"/>
    <w:rsid w:val="00654A48"/>
    <w:rsid w:val="00655070"/>
    <w:rsid w:val="006552FD"/>
    <w:rsid w:val="0065651B"/>
    <w:rsid w:val="00664607"/>
    <w:rsid w:val="0066468B"/>
    <w:rsid w:val="00670089"/>
    <w:rsid w:val="00670560"/>
    <w:rsid w:val="00676F29"/>
    <w:rsid w:val="006809DA"/>
    <w:rsid w:val="00680AE4"/>
    <w:rsid w:val="00682661"/>
    <w:rsid w:val="00684E51"/>
    <w:rsid w:val="0069086A"/>
    <w:rsid w:val="00691001"/>
    <w:rsid w:val="00692377"/>
    <w:rsid w:val="00695990"/>
    <w:rsid w:val="0069635B"/>
    <w:rsid w:val="006A100B"/>
    <w:rsid w:val="006A143A"/>
    <w:rsid w:val="006A278D"/>
    <w:rsid w:val="006A325F"/>
    <w:rsid w:val="006A3285"/>
    <w:rsid w:val="006A4743"/>
    <w:rsid w:val="006A55C3"/>
    <w:rsid w:val="006A5DD2"/>
    <w:rsid w:val="006A7362"/>
    <w:rsid w:val="006B0048"/>
    <w:rsid w:val="006B13D0"/>
    <w:rsid w:val="006B17C8"/>
    <w:rsid w:val="006B243E"/>
    <w:rsid w:val="006B484C"/>
    <w:rsid w:val="006B5E7E"/>
    <w:rsid w:val="006B7017"/>
    <w:rsid w:val="006B72DE"/>
    <w:rsid w:val="006C4BA5"/>
    <w:rsid w:val="006C5FC1"/>
    <w:rsid w:val="006D44E1"/>
    <w:rsid w:val="006D552C"/>
    <w:rsid w:val="006E193A"/>
    <w:rsid w:val="006E21FA"/>
    <w:rsid w:val="006E44F8"/>
    <w:rsid w:val="006E6240"/>
    <w:rsid w:val="006E6952"/>
    <w:rsid w:val="006F03F0"/>
    <w:rsid w:val="006F0DEB"/>
    <w:rsid w:val="006F0FB7"/>
    <w:rsid w:val="006F15D4"/>
    <w:rsid w:val="006F354D"/>
    <w:rsid w:val="006F3B3E"/>
    <w:rsid w:val="006F511B"/>
    <w:rsid w:val="006F70D3"/>
    <w:rsid w:val="006F7C11"/>
    <w:rsid w:val="00701184"/>
    <w:rsid w:val="00704E5D"/>
    <w:rsid w:val="00705739"/>
    <w:rsid w:val="007076E8"/>
    <w:rsid w:val="00707E4B"/>
    <w:rsid w:val="007113A1"/>
    <w:rsid w:val="00713998"/>
    <w:rsid w:val="00713EAE"/>
    <w:rsid w:val="0071489C"/>
    <w:rsid w:val="007159B2"/>
    <w:rsid w:val="00717148"/>
    <w:rsid w:val="00717835"/>
    <w:rsid w:val="00724F97"/>
    <w:rsid w:val="00725A33"/>
    <w:rsid w:val="00726088"/>
    <w:rsid w:val="007267F7"/>
    <w:rsid w:val="007279DB"/>
    <w:rsid w:val="00730B6A"/>
    <w:rsid w:val="00730BFB"/>
    <w:rsid w:val="00731622"/>
    <w:rsid w:val="00732F02"/>
    <w:rsid w:val="00734C8D"/>
    <w:rsid w:val="00736D88"/>
    <w:rsid w:val="00736DD2"/>
    <w:rsid w:val="00736E78"/>
    <w:rsid w:val="00736FD7"/>
    <w:rsid w:val="00742902"/>
    <w:rsid w:val="00743D93"/>
    <w:rsid w:val="00745FA2"/>
    <w:rsid w:val="0074681C"/>
    <w:rsid w:val="00746B5E"/>
    <w:rsid w:val="00746EC2"/>
    <w:rsid w:val="007527E0"/>
    <w:rsid w:val="0075379F"/>
    <w:rsid w:val="0075581A"/>
    <w:rsid w:val="00757731"/>
    <w:rsid w:val="0076486C"/>
    <w:rsid w:val="00765984"/>
    <w:rsid w:val="0076666F"/>
    <w:rsid w:val="00767F36"/>
    <w:rsid w:val="00770494"/>
    <w:rsid w:val="00771617"/>
    <w:rsid w:val="00771A7C"/>
    <w:rsid w:val="00773221"/>
    <w:rsid w:val="007766B3"/>
    <w:rsid w:val="007766E9"/>
    <w:rsid w:val="00777433"/>
    <w:rsid w:val="0078174F"/>
    <w:rsid w:val="007820DC"/>
    <w:rsid w:val="00785E3E"/>
    <w:rsid w:val="00785F86"/>
    <w:rsid w:val="007928BA"/>
    <w:rsid w:val="00794CCF"/>
    <w:rsid w:val="00794FE8"/>
    <w:rsid w:val="007955DD"/>
    <w:rsid w:val="007959AC"/>
    <w:rsid w:val="007A20E0"/>
    <w:rsid w:val="007A23B2"/>
    <w:rsid w:val="007A2D82"/>
    <w:rsid w:val="007A5350"/>
    <w:rsid w:val="007A64B7"/>
    <w:rsid w:val="007B2204"/>
    <w:rsid w:val="007B253F"/>
    <w:rsid w:val="007B2CDF"/>
    <w:rsid w:val="007B4B60"/>
    <w:rsid w:val="007B68DC"/>
    <w:rsid w:val="007B7F0F"/>
    <w:rsid w:val="007C075F"/>
    <w:rsid w:val="007C2245"/>
    <w:rsid w:val="007C2331"/>
    <w:rsid w:val="007C2636"/>
    <w:rsid w:val="007C4A0F"/>
    <w:rsid w:val="007C6992"/>
    <w:rsid w:val="007C75E9"/>
    <w:rsid w:val="007D1F55"/>
    <w:rsid w:val="007D3CA6"/>
    <w:rsid w:val="007D75F5"/>
    <w:rsid w:val="007E0D9F"/>
    <w:rsid w:val="007E2693"/>
    <w:rsid w:val="007E298C"/>
    <w:rsid w:val="007E30A9"/>
    <w:rsid w:val="007E3989"/>
    <w:rsid w:val="007E64BA"/>
    <w:rsid w:val="007F0FB8"/>
    <w:rsid w:val="007F2295"/>
    <w:rsid w:val="007F2A8B"/>
    <w:rsid w:val="007F3CCE"/>
    <w:rsid w:val="007F4681"/>
    <w:rsid w:val="007F5589"/>
    <w:rsid w:val="007F5C55"/>
    <w:rsid w:val="007F6A65"/>
    <w:rsid w:val="007F7D7E"/>
    <w:rsid w:val="00801462"/>
    <w:rsid w:val="008021D4"/>
    <w:rsid w:val="008026BD"/>
    <w:rsid w:val="00802CE7"/>
    <w:rsid w:val="00803B59"/>
    <w:rsid w:val="008041D4"/>
    <w:rsid w:val="00804AE5"/>
    <w:rsid w:val="00804C73"/>
    <w:rsid w:val="00807605"/>
    <w:rsid w:val="00807C01"/>
    <w:rsid w:val="00807EE7"/>
    <w:rsid w:val="008109A2"/>
    <w:rsid w:val="00811459"/>
    <w:rsid w:val="0081156A"/>
    <w:rsid w:val="00815920"/>
    <w:rsid w:val="008172EF"/>
    <w:rsid w:val="00823DF6"/>
    <w:rsid w:val="00823F96"/>
    <w:rsid w:val="00825DDF"/>
    <w:rsid w:val="00826964"/>
    <w:rsid w:val="00827398"/>
    <w:rsid w:val="00831290"/>
    <w:rsid w:val="0083131F"/>
    <w:rsid w:val="00832333"/>
    <w:rsid w:val="0083244D"/>
    <w:rsid w:val="00832559"/>
    <w:rsid w:val="00832E24"/>
    <w:rsid w:val="00832F7E"/>
    <w:rsid w:val="008358DA"/>
    <w:rsid w:val="008409B0"/>
    <w:rsid w:val="00842974"/>
    <w:rsid w:val="0084353E"/>
    <w:rsid w:val="00843C21"/>
    <w:rsid w:val="0084565C"/>
    <w:rsid w:val="00851805"/>
    <w:rsid w:val="00852C27"/>
    <w:rsid w:val="00853FE4"/>
    <w:rsid w:val="00854A27"/>
    <w:rsid w:val="00854ACE"/>
    <w:rsid w:val="00854BF8"/>
    <w:rsid w:val="0085550A"/>
    <w:rsid w:val="008562A9"/>
    <w:rsid w:val="0086011C"/>
    <w:rsid w:val="008604B6"/>
    <w:rsid w:val="0086105E"/>
    <w:rsid w:val="008616EF"/>
    <w:rsid w:val="00862024"/>
    <w:rsid w:val="00863C25"/>
    <w:rsid w:val="008668A0"/>
    <w:rsid w:val="00866EC9"/>
    <w:rsid w:val="008705BC"/>
    <w:rsid w:val="00873B23"/>
    <w:rsid w:val="0087422F"/>
    <w:rsid w:val="00874324"/>
    <w:rsid w:val="00875A42"/>
    <w:rsid w:val="0088112B"/>
    <w:rsid w:val="00881A9F"/>
    <w:rsid w:val="00883BD5"/>
    <w:rsid w:val="008904A8"/>
    <w:rsid w:val="00891344"/>
    <w:rsid w:val="00891698"/>
    <w:rsid w:val="00894A4E"/>
    <w:rsid w:val="008A2EFF"/>
    <w:rsid w:val="008A30C6"/>
    <w:rsid w:val="008A4251"/>
    <w:rsid w:val="008A48FC"/>
    <w:rsid w:val="008A7C3B"/>
    <w:rsid w:val="008B12E9"/>
    <w:rsid w:val="008B48B0"/>
    <w:rsid w:val="008B53D8"/>
    <w:rsid w:val="008B63A1"/>
    <w:rsid w:val="008C28C6"/>
    <w:rsid w:val="008C3708"/>
    <w:rsid w:val="008C510F"/>
    <w:rsid w:val="008C63CF"/>
    <w:rsid w:val="008C6B4B"/>
    <w:rsid w:val="008D264D"/>
    <w:rsid w:val="008D4DD3"/>
    <w:rsid w:val="008D5EB0"/>
    <w:rsid w:val="008D6EBF"/>
    <w:rsid w:val="008E0E94"/>
    <w:rsid w:val="008E39CA"/>
    <w:rsid w:val="008E50B8"/>
    <w:rsid w:val="008E66B8"/>
    <w:rsid w:val="008E7D38"/>
    <w:rsid w:val="008F00E5"/>
    <w:rsid w:val="008F0962"/>
    <w:rsid w:val="008F1988"/>
    <w:rsid w:val="008F25DB"/>
    <w:rsid w:val="008F2AD5"/>
    <w:rsid w:val="008F2D73"/>
    <w:rsid w:val="008F3F62"/>
    <w:rsid w:val="008F6252"/>
    <w:rsid w:val="008F770B"/>
    <w:rsid w:val="008F7CAF"/>
    <w:rsid w:val="009023F3"/>
    <w:rsid w:val="00902D42"/>
    <w:rsid w:val="0090383C"/>
    <w:rsid w:val="00904E19"/>
    <w:rsid w:val="00905382"/>
    <w:rsid w:val="00905D25"/>
    <w:rsid w:val="00905E4C"/>
    <w:rsid w:val="00907FFD"/>
    <w:rsid w:val="00910F88"/>
    <w:rsid w:val="00911ACF"/>
    <w:rsid w:val="00911AE9"/>
    <w:rsid w:val="00912132"/>
    <w:rsid w:val="00912A05"/>
    <w:rsid w:val="009158E5"/>
    <w:rsid w:val="00916001"/>
    <w:rsid w:val="009160E6"/>
    <w:rsid w:val="00917166"/>
    <w:rsid w:val="0091724C"/>
    <w:rsid w:val="00922CA1"/>
    <w:rsid w:val="00922FAD"/>
    <w:rsid w:val="009240E9"/>
    <w:rsid w:val="00924F0A"/>
    <w:rsid w:val="009266D2"/>
    <w:rsid w:val="0092708B"/>
    <w:rsid w:val="009313BB"/>
    <w:rsid w:val="00931E91"/>
    <w:rsid w:val="00932606"/>
    <w:rsid w:val="009334C3"/>
    <w:rsid w:val="0093551C"/>
    <w:rsid w:val="009355EE"/>
    <w:rsid w:val="0093578C"/>
    <w:rsid w:val="00937713"/>
    <w:rsid w:val="00941A4A"/>
    <w:rsid w:val="00943FB2"/>
    <w:rsid w:val="00945C7F"/>
    <w:rsid w:val="00947B6E"/>
    <w:rsid w:val="009519E2"/>
    <w:rsid w:val="00952242"/>
    <w:rsid w:val="00954464"/>
    <w:rsid w:val="00956CDC"/>
    <w:rsid w:val="00957CB5"/>
    <w:rsid w:val="00960FDC"/>
    <w:rsid w:val="00963C95"/>
    <w:rsid w:val="00965153"/>
    <w:rsid w:val="009667F4"/>
    <w:rsid w:val="00966820"/>
    <w:rsid w:val="00967377"/>
    <w:rsid w:val="00967A56"/>
    <w:rsid w:val="00972633"/>
    <w:rsid w:val="00973679"/>
    <w:rsid w:val="009739E4"/>
    <w:rsid w:val="00973E50"/>
    <w:rsid w:val="009763F6"/>
    <w:rsid w:val="00980037"/>
    <w:rsid w:val="009821C6"/>
    <w:rsid w:val="00983B43"/>
    <w:rsid w:val="00984EF0"/>
    <w:rsid w:val="0098691B"/>
    <w:rsid w:val="009935C9"/>
    <w:rsid w:val="00996D2C"/>
    <w:rsid w:val="0099793E"/>
    <w:rsid w:val="009A070C"/>
    <w:rsid w:val="009A36FE"/>
    <w:rsid w:val="009A5774"/>
    <w:rsid w:val="009A67E1"/>
    <w:rsid w:val="009A6807"/>
    <w:rsid w:val="009B6D65"/>
    <w:rsid w:val="009C032D"/>
    <w:rsid w:val="009C05E7"/>
    <w:rsid w:val="009C3034"/>
    <w:rsid w:val="009C40F0"/>
    <w:rsid w:val="009C4958"/>
    <w:rsid w:val="009C4B5C"/>
    <w:rsid w:val="009C7326"/>
    <w:rsid w:val="009D01D6"/>
    <w:rsid w:val="009D2934"/>
    <w:rsid w:val="009D6931"/>
    <w:rsid w:val="009E1F06"/>
    <w:rsid w:val="009E2AF3"/>
    <w:rsid w:val="009E606A"/>
    <w:rsid w:val="009E629B"/>
    <w:rsid w:val="009E737D"/>
    <w:rsid w:val="009E749B"/>
    <w:rsid w:val="009F00C2"/>
    <w:rsid w:val="009F18AE"/>
    <w:rsid w:val="009F3B26"/>
    <w:rsid w:val="009F3FE9"/>
    <w:rsid w:val="009F4390"/>
    <w:rsid w:val="009F5335"/>
    <w:rsid w:val="009F5682"/>
    <w:rsid w:val="009F6903"/>
    <w:rsid w:val="00A00339"/>
    <w:rsid w:val="00A00A16"/>
    <w:rsid w:val="00A0297A"/>
    <w:rsid w:val="00A03977"/>
    <w:rsid w:val="00A04BC7"/>
    <w:rsid w:val="00A050D4"/>
    <w:rsid w:val="00A056BA"/>
    <w:rsid w:val="00A065B8"/>
    <w:rsid w:val="00A16C2A"/>
    <w:rsid w:val="00A172B6"/>
    <w:rsid w:val="00A209A8"/>
    <w:rsid w:val="00A2495D"/>
    <w:rsid w:val="00A26FF7"/>
    <w:rsid w:val="00A30572"/>
    <w:rsid w:val="00A30B50"/>
    <w:rsid w:val="00A3107D"/>
    <w:rsid w:val="00A31377"/>
    <w:rsid w:val="00A31D27"/>
    <w:rsid w:val="00A330D4"/>
    <w:rsid w:val="00A3393B"/>
    <w:rsid w:val="00A33A79"/>
    <w:rsid w:val="00A35338"/>
    <w:rsid w:val="00A35906"/>
    <w:rsid w:val="00A40DA2"/>
    <w:rsid w:val="00A417D7"/>
    <w:rsid w:val="00A445DC"/>
    <w:rsid w:val="00A44BEA"/>
    <w:rsid w:val="00A45F14"/>
    <w:rsid w:val="00A47A0C"/>
    <w:rsid w:val="00A527E2"/>
    <w:rsid w:val="00A553F3"/>
    <w:rsid w:val="00A575D9"/>
    <w:rsid w:val="00A57A7E"/>
    <w:rsid w:val="00A60C8A"/>
    <w:rsid w:val="00A66DEB"/>
    <w:rsid w:val="00A67DFB"/>
    <w:rsid w:val="00A67FC1"/>
    <w:rsid w:val="00A711C6"/>
    <w:rsid w:val="00A71DCD"/>
    <w:rsid w:val="00A7358D"/>
    <w:rsid w:val="00A752BA"/>
    <w:rsid w:val="00A75ABC"/>
    <w:rsid w:val="00A7737E"/>
    <w:rsid w:val="00A77492"/>
    <w:rsid w:val="00A77D33"/>
    <w:rsid w:val="00A837D7"/>
    <w:rsid w:val="00A83BBB"/>
    <w:rsid w:val="00A84863"/>
    <w:rsid w:val="00A86482"/>
    <w:rsid w:val="00A86554"/>
    <w:rsid w:val="00A911F8"/>
    <w:rsid w:val="00A9209E"/>
    <w:rsid w:val="00A930D0"/>
    <w:rsid w:val="00A943CB"/>
    <w:rsid w:val="00A952ED"/>
    <w:rsid w:val="00A95D95"/>
    <w:rsid w:val="00A974FE"/>
    <w:rsid w:val="00A977EC"/>
    <w:rsid w:val="00AA0490"/>
    <w:rsid w:val="00AA2D41"/>
    <w:rsid w:val="00AA3FD1"/>
    <w:rsid w:val="00AA4AAD"/>
    <w:rsid w:val="00AB0311"/>
    <w:rsid w:val="00AB0701"/>
    <w:rsid w:val="00AB173A"/>
    <w:rsid w:val="00AB1A9A"/>
    <w:rsid w:val="00AB4509"/>
    <w:rsid w:val="00AB5D3A"/>
    <w:rsid w:val="00AB5ED3"/>
    <w:rsid w:val="00AB6B0C"/>
    <w:rsid w:val="00AB70CD"/>
    <w:rsid w:val="00AC0424"/>
    <w:rsid w:val="00AC083F"/>
    <w:rsid w:val="00AC1C55"/>
    <w:rsid w:val="00AC2047"/>
    <w:rsid w:val="00AC22AA"/>
    <w:rsid w:val="00AC2780"/>
    <w:rsid w:val="00AC28C5"/>
    <w:rsid w:val="00AC3232"/>
    <w:rsid w:val="00AC485C"/>
    <w:rsid w:val="00AC48B3"/>
    <w:rsid w:val="00AC6BCD"/>
    <w:rsid w:val="00AC72A4"/>
    <w:rsid w:val="00AC7AC9"/>
    <w:rsid w:val="00AD23EF"/>
    <w:rsid w:val="00AD2504"/>
    <w:rsid w:val="00AD361A"/>
    <w:rsid w:val="00AD5504"/>
    <w:rsid w:val="00AD6A95"/>
    <w:rsid w:val="00AE0E00"/>
    <w:rsid w:val="00AE1920"/>
    <w:rsid w:val="00AE2F0D"/>
    <w:rsid w:val="00AE46A8"/>
    <w:rsid w:val="00AE58E7"/>
    <w:rsid w:val="00AE6A83"/>
    <w:rsid w:val="00AF01B3"/>
    <w:rsid w:val="00AF0A20"/>
    <w:rsid w:val="00AF0F13"/>
    <w:rsid w:val="00AF65E5"/>
    <w:rsid w:val="00AF7992"/>
    <w:rsid w:val="00AF7A8E"/>
    <w:rsid w:val="00AF7B76"/>
    <w:rsid w:val="00B00AB3"/>
    <w:rsid w:val="00B00B4D"/>
    <w:rsid w:val="00B02D2A"/>
    <w:rsid w:val="00B031C9"/>
    <w:rsid w:val="00B0498C"/>
    <w:rsid w:val="00B04AB7"/>
    <w:rsid w:val="00B0548B"/>
    <w:rsid w:val="00B0583F"/>
    <w:rsid w:val="00B0667B"/>
    <w:rsid w:val="00B073C8"/>
    <w:rsid w:val="00B13CB8"/>
    <w:rsid w:val="00B14C52"/>
    <w:rsid w:val="00B15635"/>
    <w:rsid w:val="00B200AA"/>
    <w:rsid w:val="00B20272"/>
    <w:rsid w:val="00B2044A"/>
    <w:rsid w:val="00B209B8"/>
    <w:rsid w:val="00B21225"/>
    <w:rsid w:val="00B21443"/>
    <w:rsid w:val="00B21731"/>
    <w:rsid w:val="00B225F1"/>
    <w:rsid w:val="00B22A7A"/>
    <w:rsid w:val="00B26CC5"/>
    <w:rsid w:val="00B27573"/>
    <w:rsid w:val="00B3056D"/>
    <w:rsid w:val="00B30755"/>
    <w:rsid w:val="00B313C2"/>
    <w:rsid w:val="00B3279C"/>
    <w:rsid w:val="00B33ED2"/>
    <w:rsid w:val="00B36D6C"/>
    <w:rsid w:val="00B4023A"/>
    <w:rsid w:val="00B4096A"/>
    <w:rsid w:val="00B431A4"/>
    <w:rsid w:val="00B44584"/>
    <w:rsid w:val="00B458ED"/>
    <w:rsid w:val="00B478C3"/>
    <w:rsid w:val="00B47FDB"/>
    <w:rsid w:val="00B50A8F"/>
    <w:rsid w:val="00B51BBE"/>
    <w:rsid w:val="00B51C65"/>
    <w:rsid w:val="00B51D5D"/>
    <w:rsid w:val="00B5291B"/>
    <w:rsid w:val="00B534C4"/>
    <w:rsid w:val="00B537C3"/>
    <w:rsid w:val="00B61348"/>
    <w:rsid w:val="00B6263F"/>
    <w:rsid w:val="00B62AB3"/>
    <w:rsid w:val="00B64178"/>
    <w:rsid w:val="00B655A0"/>
    <w:rsid w:val="00B67114"/>
    <w:rsid w:val="00B702D7"/>
    <w:rsid w:val="00B7104A"/>
    <w:rsid w:val="00B71C3A"/>
    <w:rsid w:val="00B72599"/>
    <w:rsid w:val="00B75449"/>
    <w:rsid w:val="00B75F36"/>
    <w:rsid w:val="00B7607E"/>
    <w:rsid w:val="00B81EB2"/>
    <w:rsid w:val="00B823F6"/>
    <w:rsid w:val="00B83544"/>
    <w:rsid w:val="00B83831"/>
    <w:rsid w:val="00B86CD1"/>
    <w:rsid w:val="00B86CED"/>
    <w:rsid w:val="00B9212E"/>
    <w:rsid w:val="00B93463"/>
    <w:rsid w:val="00B94CCB"/>
    <w:rsid w:val="00B961E8"/>
    <w:rsid w:val="00BA26B3"/>
    <w:rsid w:val="00BA3FFF"/>
    <w:rsid w:val="00BA4003"/>
    <w:rsid w:val="00BA446D"/>
    <w:rsid w:val="00BA527C"/>
    <w:rsid w:val="00BA609D"/>
    <w:rsid w:val="00BA67CA"/>
    <w:rsid w:val="00BA6F7B"/>
    <w:rsid w:val="00BB02CB"/>
    <w:rsid w:val="00BB1679"/>
    <w:rsid w:val="00BB5D6B"/>
    <w:rsid w:val="00BB7494"/>
    <w:rsid w:val="00BB778C"/>
    <w:rsid w:val="00BC02CF"/>
    <w:rsid w:val="00BC0431"/>
    <w:rsid w:val="00BC19B9"/>
    <w:rsid w:val="00BC1C91"/>
    <w:rsid w:val="00BC1E9C"/>
    <w:rsid w:val="00BC36C8"/>
    <w:rsid w:val="00BC53C8"/>
    <w:rsid w:val="00BD0FBA"/>
    <w:rsid w:val="00BD7B7F"/>
    <w:rsid w:val="00BE07A9"/>
    <w:rsid w:val="00BE0A4E"/>
    <w:rsid w:val="00BE23D1"/>
    <w:rsid w:val="00BE33D1"/>
    <w:rsid w:val="00BE35AB"/>
    <w:rsid w:val="00BE576B"/>
    <w:rsid w:val="00BE677D"/>
    <w:rsid w:val="00BF4FCD"/>
    <w:rsid w:val="00BF5230"/>
    <w:rsid w:val="00BF7EE4"/>
    <w:rsid w:val="00C01161"/>
    <w:rsid w:val="00C04BA0"/>
    <w:rsid w:val="00C1090C"/>
    <w:rsid w:val="00C20266"/>
    <w:rsid w:val="00C20873"/>
    <w:rsid w:val="00C21AF8"/>
    <w:rsid w:val="00C23C73"/>
    <w:rsid w:val="00C240C8"/>
    <w:rsid w:val="00C26513"/>
    <w:rsid w:val="00C2675D"/>
    <w:rsid w:val="00C268C7"/>
    <w:rsid w:val="00C371B7"/>
    <w:rsid w:val="00C37F72"/>
    <w:rsid w:val="00C420C1"/>
    <w:rsid w:val="00C422A0"/>
    <w:rsid w:val="00C4525F"/>
    <w:rsid w:val="00C45963"/>
    <w:rsid w:val="00C472B8"/>
    <w:rsid w:val="00C477E6"/>
    <w:rsid w:val="00C50791"/>
    <w:rsid w:val="00C53124"/>
    <w:rsid w:val="00C53B2E"/>
    <w:rsid w:val="00C53B49"/>
    <w:rsid w:val="00C53FFD"/>
    <w:rsid w:val="00C54B74"/>
    <w:rsid w:val="00C55080"/>
    <w:rsid w:val="00C60DE0"/>
    <w:rsid w:val="00C6160A"/>
    <w:rsid w:val="00C63F54"/>
    <w:rsid w:val="00C64326"/>
    <w:rsid w:val="00C65570"/>
    <w:rsid w:val="00C67CCD"/>
    <w:rsid w:val="00C7106A"/>
    <w:rsid w:val="00C7484C"/>
    <w:rsid w:val="00C753F3"/>
    <w:rsid w:val="00C76ECD"/>
    <w:rsid w:val="00C779AD"/>
    <w:rsid w:val="00C811B0"/>
    <w:rsid w:val="00C821F4"/>
    <w:rsid w:val="00C83C75"/>
    <w:rsid w:val="00C84763"/>
    <w:rsid w:val="00C848E6"/>
    <w:rsid w:val="00C84E04"/>
    <w:rsid w:val="00C8791A"/>
    <w:rsid w:val="00C900DE"/>
    <w:rsid w:val="00C909AA"/>
    <w:rsid w:val="00C910BE"/>
    <w:rsid w:val="00C9130D"/>
    <w:rsid w:val="00C922BE"/>
    <w:rsid w:val="00C92F76"/>
    <w:rsid w:val="00C94FD0"/>
    <w:rsid w:val="00C951AE"/>
    <w:rsid w:val="00C961A6"/>
    <w:rsid w:val="00CA0208"/>
    <w:rsid w:val="00CA3F85"/>
    <w:rsid w:val="00CA4F5A"/>
    <w:rsid w:val="00CA5844"/>
    <w:rsid w:val="00CA62FA"/>
    <w:rsid w:val="00CA7415"/>
    <w:rsid w:val="00CB2177"/>
    <w:rsid w:val="00CB265C"/>
    <w:rsid w:val="00CB2C04"/>
    <w:rsid w:val="00CB45FE"/>
    <w:rsid w:val="00CB4FEB"/>
    <w:rsid w:val="00CB7A07"/>
    <w:rsid w:val="00CC1295"/>
    <w:rsid w:val="00CC3AA7"/>
    <w:rsid w:val="00CC457C"/>
    <w:rsid w:val="00CC59BB"/>
    <w:rsid w:val="00CD635D"/>
    <w:rsid w:val="00CD7CED"/>
    <w:rsid w:val="00CE04C7"/>
    <w:rsid w:val="00CE553A"/>
    <w:rsid w:val="00CE704A"/>
    <w:rsid w:val="00CF09B7"/>
    <w:rsid w:val="00CF1054"/>
    <w:rsid w:val="00CF156B"/>
    <w:rsid w:val="00CF1E02"/>
    <w:rsid w:val="00CF2D68"/>
    <w:rsid w:val="00CF2F47"/>
    <w:rsid w:val="00CF329B"/>
    <w:rsid w:val="00CF597A"/>
    <w:rsid w:val="00D02077"/>
    <w:rsid w:val="00D0319A"/>
    <w:rsid w:val="00D032D5"/>
    <w:rsid w:val="00D05BAA"/>
    <w:rsid w:val="00D07FB9"/>
    <w:rsid w:val="00D10112"/>
    <w:rsid w:val="00D116CF"/>
    <w:rsid w:val="00D121B8"/>
    <w:rsid w:val="00D136DB"/>
    <w:rsid w:val="00D13B7A"/>
    <w:rsid w:val="00D21C56"/>
    <w:rsid w:val="00D2294A"/>
    <w:rsid w:val="00D22C4B"/>
    <w:rsid w:val="00D230C7"/>
    <w:rsid w:val="00D235DF"/>
    <w:rsid w:val="00D23E7D"/>
    <w:rsid w:val="00D2405F"/>
    <w:rsid w:val="00D24905"/>
    <w:rsid w:val="00D25FE3"/>
    <w:rsid w:val="00D301D1"/>
    <w:rsid w:val="00D30C7F"/>
    <w:rsid w:val="00D35ACC"/>
    <w:rsid w:val="00D35D2A"/>
    <w:rsid w:val="00D41BA9"/>
    <w:rsid w:val="00D4305C"/>
    <w:rsid w:val="00D4406D"/>
    <w:rsid w:val="00D456F3"/>
    <w:rsid w:val="00D46250"/>
    <w:rsid w:val="00D47409"/>
    <w:rsid w:val="00D52376"/>
    <w:rsid w:val="00D5487B"/>
    <w:rsid w:val="00D54CA1"/>
    <w:rsid w:val="00D55985"/>
    <w:rsid w:val="00D57B9E"/>
    <w:rsid w:val="00D60F92"/>
    <w:rsid w:val="00D612C2"/>
    <w:rsid w:val="00D64080"/>
    <w:rsid w:val="00D664D2"/>
    <w:rsid w:val="00D66A2D"/>
    <w:rsid w:val="00D675C9"/>
    <w:rsid w:val="00D745E0"/>
    <w:rsid w:val="00D74CF9"/>
    <w:rsid w:val="00D76AA3"/>
    <w:rsid w:val="00D80604"/>
    <w:rsid w:val="00D81DBF"/>
    <w:rsid w:val="00D83904"/>
    <w:rsid w:val="00D858F8"/>
    <w:rsid w:val="00D86212"/>
    <w:rsid w:val="00D879F4"/>
    <w:rsid w:val="00D91FE4"/>
    <w:rsid w:val="00D92BE0"/>
    <w:rsid w:val="00D9460E"/>
    <w:rsid w:val="00D952B8"/>
    <w:rsid w:val="00D95411"/>
    <w:rsid w:val="00D95881"/>
    <w:rsid w:val="00DA086B"/>
    <w:rsid w:val="00DA0B92"/>
    <w:rsid w:val="00DA4D01"/>
    <w:rsid w:val="00DA5225"/>
    <w:rsid w:val="00DA565F"/>
    <w:rsid w:val="00DA5E46"/>
    <w:rsid w:val="00DA7252"/>
    <w:rsid w:val="00DA7E05"/>
    <w:rsid w:val="00DB1007"/>
    <w:rsid w:val="00DB1945"/>
    <w:rsid w:val="00DB2B03"/>
    <w:rsid w:val="00DB4794"/>
    <w:rsid w:val="00DB4BDE"/>
    <w:rsid w:val="00DB5457"/>
    <w:rsid w:val="00DB5C3E"/>
    <w:rsid w:val="00DB628E"/>
    <w:rsid w:val="00DC046B"/>
    <w:rsid w:val="00DC0563"/>
    <w:rsid w:val="00DC067A"/>
    <w:rsid w:val="00DC6C4E"/>
    <w:rsid w:val="00DD1761"/>
    <w:rsid w:val="00DD4E8D"/>
    <w:rsid w:val="00DD66DC"/>
    <w:rsid w:val="00DE1E3E"/>
    <w:rsid w:val="00DE238C"/>
    <w:rsid w:val="00DE4929"/>
    <w:rsid w:val="00DE4DC4"/>
    <w:rsid w:val="00DE5BEB"/>
    <w:rsid w:val="00DE7ABF"/>
    <w:rsid w:val="00DF2028"/>
    <w:rsid w:val="00DF3046"/>
    <w:rsid w:val="00DF3366"/>
    <w:rsid w:val="00DF348B"/>
    <w:rsid w:val="00DF39A9"/>
    <w:rsid w:val="00DF4235"/>
    <w:rsid w:val="00DF6798"/>
    <w:rsid w:val="00DF782C"/>
    <w:rsid w:val="00E0165E"/>
    <w:rsid w:val="00E023D0"/>
    <w:rsid w:val="00E02BE3"/>
    <w:rsid w:val="00E030A0"/>
    <w:rsid w:val="00E04FF7"/>
    <w:rsid w:val="00E06910"/>
    <w:rsid w:val="00E06FBC"/>
    <w:rsid w:val="00E124E3"/>
    <w:rsid w:val="00E13422"/>
    <w:rsid w:val="00E1356C"/>
    <w:rsid w:val="00E1419D"/>
    <w:rsid w:val="00E14812"/>
    <w:rsid w:val="00E14F74"/>
    <w:rsid w:val="00E15DDE"/>
    <w:rsid w:val="00E2339E"/>
    <w:rsid w:val="00E23D78"/>
    <w:rsid w:val="00E2709C"/>
    <w:rsid w:val="00E308E8"/>
    <w:rsid w:val="00E3107B"/>
    <w:rsid w:val="00E3245B"/>
    <w:rsid w:val="00E34DF5"/>
    <w:rsid w:val="00E3707B"/>
    <w:rsid w:val="00E4024B"/>
    <w:rsid w:val="00E40CF1"/>
    <w:rsid w:val="00E41B0E"/>
    <w:rsid w:val="00E4236E"/>
    <w:rsid w:val="00E4710C"/>
    <w:rsid w:val="00E50685"/>
    <w:rsid w:val="00E538E6"/>
    <w:rsid w:val="00E55512"/>
    <w:rsid w:val="00E570D9"/>
    <w:rsid w:val="00E57B2B"/>
    <w:rsid w:val="00E57F6B"/>
    <w:rsid w:val="00E64B94"/>
    <w:rsid w:val="00E654A2"/>
    <w:rsid w:val="00E71934"/>
    <w:rsid w:val="00E7342C"/>
    <w:rsid w:val="00E81737"/>
    <w:rsid w:val="00E8198D"/>
    <w:rsid w:val="00E8558D"/>
    <w:rsid w:val="00E873EA"/>
    <w:rsid w:val="00E906EA"/>
    <w:rsid w:val="00E91EC1"/>
    <w:rsid w:val="00E93CEF"/>
    <w:rsid w:val="00E947AE"/>
    <w:rsid w:val="00E95ABA"/>
    <w:rsid w:val="00EA010E"/>
    <w:rsid w:val="00EA2539"/>
    <w:rsid w:val="00EA3AA8"/>
    <w:rsid w:val="00EA4561"/>
    <w:rsid w:val="00EA6541"/>
    <w:rsid w:val="00EB0588"/>
    <w:rsid w:val="00EB0E2D"/>
    <w:rsid w:val="00EB1E33"/>
    <w:rsid w:val="00EB215E"/>
    <w:rsid w:val="00EB2367"/>
    <w:rsid w:val="00EB2F99"/>
    <w:rsid w:val="00EB4AA3"/>
    <w:rsid w:val="00EB6020"/>
    <w:rsid w:val="00EB6A42"/>
    <w:rsid w:val="00EB706C"/>
    <w:rsid w:val="00EC0215"/>
    <w:rsid w:val="00EC029D"/>
    <w:rsid w:val="00EC0881"/>
    <w:rsid w:val="00EC3AB1"/>
    <w:rsid w:val="00EC435A"/>
    <w:rsid w:val="00ED05EA"/>
    <w:rsid w:val="00ED0742"/>
    <w:rsid w:val="00ED1FF2"/>
    <w:rsid w:val="00ED216E"/>
    <w:rsid w:val="00ED379D"/>
    <w:rsid w:val="00ED579F"/>
    <w:rsid w:val="00ED60FB"/>
    <w:rsid w:val="00ED7FEE"/>
    <w:rsid w:val="00EE01B1"/>
    <w:rsid w:val="00EE061A"/>
    <w:rsid w:val="00EE109B"/>
    <w:rsid w:val="00EE30AF"/>
    <w:rsid w:val="00EE58E1"/>
    <w:rsid w:val="00EE67BB"/>
    <w:rsid w:val="00EE68E4"/>
    <w:rsid w:val="00EE7266"/>
    <w:rsid w:val="00EF03D7"/>
    <w:rsid w:val="00EF0D0D"/>
    <w:rsid w:val="00EF2477"/>
    <w:rsid w:val="00EF3950"/>
    <w:rsid w:val="00EF47C7"/>
    <w:rsid w:val="00EF4EC2"/>
    <w:rsid w:val="00EF78CC"/>
    <w:rsid w:val="00F009EC"/>
    <w:rsid w:val="00F0110A"/>
    <w:rsid w:val="00F03EBD"/>
    <w:rsid w:val="00F06551"/>
    <w:rsid w:val="00F06D97"/>
    <w:rsid w:val="00F0749D"/>
    <w:rsid w:val="00F10932"/>
    <w:rsid w:val="00F11A47"/>
    <w:rsid w:val="00F134B1"/>
    <w:rsid w:val="00F13738"/>
    <w:rsid w:val="00F169C3"/>
    <w:rsid w:val="00F16EFC"/>
    <w:rsid w:val="00F1718E"/>
    <w:rsid w:val="00F20FF1"/>
    <w:rsid w:val="00F219DB"/>
    <w:rsid w:val="00F231F7"/>
    <w:rsid w:val="00F25205"/>
    <w:rsid w:val="00F2777C"/>
    <w:rsid w:val="00F317B4"/>
    <w:rsid w:val="00F31987"/>
    <w:rsid w:val="00F34056"/>
    <w:rsid w:val="00F35457"/>
    <w:rsid w:val="00F354E4"/>
    <w:rsid w:val="00F3595B"/>
    <w:rsid w:val="00F36398"/>
    <w:rsid w:val="00F4097C"/>
    <w:rsid w:val="00F426A6"/>
    <w:rsid w:val="00F429FD"/>
    <w:rsid w:val="00F449C4"/>
    <w:rsid w:val="00F538D9"/>
    <w:rsid w:val="00F54AB0"/>
    <w:rsid w:val="00F5531F"/>
    <w:rsid w:val="00F55946"/>
    <w:rsid w:val="00F56399"/>
    <w:rsid w:val="00F57611"/>
    <w:rsid w:val="00F63953"/>
    <w:rsid w:val="00F6510D"/>
    <w:rsid w:val="00F65545"/>
    <w:rsid w:val="00F6689A"/>
    <w:rsid w:val="00F66984"/>
    <w:rsid w:val="00F71C38"/>
    <w:rsid w:val="00F7213B"/>
    <w:rsid w:val="00F7259D"/>
    <w:rsid w:val="00F725B2"/>
    <w:rsid w:val="00F7298D"/>
    <w:rsid w:val="00F7750A"/>
    <w:rsid w:val="00F80006"/>
    <w:rsid w:val="00F80084"/>
    <w:rsid w:val="00F81663"/>
    <w:rsid w:val="00F826BD"/>
    <w:rsid w:val="00F8399B"/>
    <w:rsid w:val="00F85A30"/>
    <w:rsid w:val="00F92045"/>
    <w:rsid w:val="00F95676"/>
    <w:rsid w:val="00F96A73"/>
    <w:rsid w:val="00F97213"/>
    <w:rsid w:val="00FA0979"/>
    <w:rsid w:val="00FA5828"/>
    <w:rsid w:val="00FA774D"/>
    <w:rsid w:val="00FB0C35"/>
    <w:rsid w:val="00FB21F0"/>
    <w:rsid w:val="00FB3E88"/>
    <w:rsid w:val="00FB3FC5"/>
    <w:rsid w:val="00FB4BA6"/>
    <w:rsid w:val="00FC3EBE"/>
    <w:rsid w:val="00FC66C2"/>
    <w:rsid w:val="00FC6F58"/>
    <w:rsid w:val="00FC6FA8"/>
    <w:rsid w:val="00FD237A"/>
    <w:rsid w:val="00FD2470"/>
    <w:rsid w:val="00FD26B5"/>
    <w:rsid w:val="00FD3B90"/>
    <w:rsid w:val="00FD5823"/>
    <w:rsid w:val="00FE1B42"/>
    <w:rsid w:val="00FE1C27"/>
    <w:rsid w:val="00FE1D55"/>
    <w:rsid w:val="00FE215B"/>
    <w:rsid w:val="00FE5C31"/>
    <w:rsid w:val="00FE68B1"/>
    <w:rsid w:val="00FE771E"/>
    <w:rsid w:val="00FF016C"/>
    <w:rsid w:val="00FF21E3"/>
    <w:rsid w:val="00FF25BA"/>
    <w:rsid w:val="00FF3BC9"/>
    <w:rsid w:val="00FF4593"/>
    <w:rsid w:val="00FF748B"/>
    <w:rsid w:val="00FF7623"/>
    <w:rsid w:val="037F1AAB"/>
    <w:rsid w:val="0480254A"/>
    <w:rsid w:val="04D46D43"/>
    <w:rsid w:val="08C52A1E"/>
    <w:rsid w:val="0A394F17"/>
    <w:rsid w:val="0B591760"/>
    <w:rsid w:val="107752B0"/>
    <w:rsid w:val="115B693C"/>
    <w:rsid w:val="11A92009"/>
    <w:rsid w:val="1268301E"/>
    <w:rsid w:val="12D270D2"/>
    <w:rsid w:val="12D62551"/>
    <w:rsid w:val="137F2F52"/>
    <w:rsid w:val="1ABD3F8C"/>
    <w:rsid w:val="1BA4182E"/>
    <w:rsid w:val="1C746C70"/>
    <w:rsid w:val="1DF1193F"/>
    <w:rsid w:val="1E825C8B"/>
    <w:rsid w:val="1EBA4A39"/>
    <w:rsid w:val="21E738ED"/>
    <w:rsid w:val="245B32B8"/>
    <w:rsid w:val="25F15DB5"/>
    <w:rsid w:val="266A7FA7"/>
    <w:rsid w:val="2AC32BBA"/>
    <w:rsid w:val="2B286BC5"/>
    <w:rsid w:val="2BE26B80"/>
    <w:rsid w:val="2C2D2523"/>
    <w:rsid w:val="2DD47E49"/>
    <w:rsid w:val="2F57706B"/>
    <w:rsid w:val="310E761B"/>
    <w:rsid w:val="361E4B80"/>
    <w:rsid w:val="36EA2EF3"/>
    <w:rsid w:val="37F76AE7"/>
    <w:rsid w:val="399A1E48"/>
    <w:rsid w:val="3B0D2CD2"/>
    <w:rsid w:val="3D396C7C"/>
    <w:rsid w:val="3E8D1015"/>
    <w:rsid w:val="414C48A8"/>
    <w:rsid w:val="4311195E"/>
    <w:rsid w:val="43D7786D"/>
    <w:rsid w:val="44637395"/>
    <w:rsid w:val="45AB2184"/>
    <w:rsid w:val="461F6313"/>
    <w:rsid w:val="46206CE4"/>
    <w:rsid w:val="46754F04"/>
    <w:rsid w:val="4972249A"/>
    <w:rsid w:val="4A0C2326"/>
    <w:rsid w:val="4E3F2D9E"/>
    <w:rsid w:val="51BB25F2"/>
    <w:rsid w:val="52650DED"/>
    <w:rsid w:val="531E68CD"/>
    <w:rsid w:val="545B5F99"/>
    <w:rsid w:val="545C6AF1"/>
    <w:rsid w:val="56900939"/>
    <w:rsid w:val="580746F5"/>
    <w:rsid w:val="585F62DF"/>
    <w:rsid w:val="58F23A05"/>
    <w:rsid w:val="59D81EA5"/>
    <w:rsid w:val="59D9651C"/>
    <w:rsid w:val="5BD75000"/>
    <w:rsid w:val="5CCE3A33"/>
    <w:rsid w:val="5D1B313B"/>
    <w:rsid w:val="5E910B3F"/>
    <w:rsid w:val="626726FE"/>
    <w:rsid w:val="666A0BEA"/>
    <w:rsid w:val="6AB57FE0"/>
    <w:rsid w:val="6D454104"/>
    <w:rsid w:val="72026C0C"/>
    <w:rsid w:val="721C3F61"/>
    <w:rsid w:val="75123F8E"/>
    <w:rsid w:val="784B64A4"/>
    <w:rsid w:val="789E5CA1"/>
    <w:rsid w:val="7CB17487"/>
    <w:rsid w:val="7D9B1AC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0" w:semiHidden="0" w:name="toa heading"/>
    <w:lsdException w:uiPriority="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autoRedefine/>
    <w:qFormat/>
    <w:uiPriority w:val="0"/>
    <w:pPr>
      <w:keepNext/>
      <w:snapToGrid w:val="0"/>
      <w:spacing w:line="360" w:lineRule="atLeast"/>
      <w:outlineLvl w:val="0"/>
    </w:pPr>
    <w:rPr>
      <w:rFonts w:ascii="宋体"/>
    </w:rPr>
  </w:style>
  <w:style w:type="paragraph" w:styleId="3">
    <w:name w:val="heading 2"/>
    <w:basedOn w:val="1"/>
    <w:next w:val="1"/>
    <w:link w:val="67"/>
    <w:autoRedefine/>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68"/>
    <w:autoRedefine/>
    <w:qFormat/>
    <w:uiPriority w:val="0"/>
    <w:pPr>
      <w:keepNext/>
      <w:keepLines/>
      <w:spacing w:before="260" w:after="260" w:line="413" w:lineRule="auto"/>
      <w:outlineLvl w:val="2"/>
    </w:pPr>
    <w:rPr>
      <w:b/>
      <w:sz w:val="32"/>
    </w:rPr>
  </w:style>
  <w:style w:type="paragraph" w:styleId="5">
    <w:name w:val="heading 4"/>
    <w:basedOn w:val="1"/>
    <w:next w:val="1"/>
    <w:autoRedefine/>
    <w:qFormat/>
    <w:uiPriority w:val="0"/>
    <w:pPr>
      <w:keepNext/>
      <w:keepLines/>
      <w:spacing w:before="280" w:after="290" w:line="372" w:lineRule="auto"/>
      <w:outlineLvl w:val="3"/>
    </w:pPr>
    <w:rPr>
      <w:rFonts w:ascii="Arial" w:hAnsi="Arial" w:eastAsia="黑体"/>
      <w:b/>
    </w:rPr>
  </w:style>
  <w:style w:type="paragraph" w:styleId="6">
    <w:name w:val="heading 5"/>
    <w:basedOn w:val="1"/>
    <w:next w:val="1"/>
    <w:autoRedefine/>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59">
    <w:name w:val="Default Paragraph Font"/>
    <w:autoRedefine/>
    <w:semiHidden/>
    <w:unhideWhenUsed/>
    <w:qFormat/>
    <w:uiPriority w:val="1"/>
  </w:style>
  <w:style w:type="table" w:default="1" w:styleId="57">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sz w:val="24"/>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numPr>
        <w:ilvl w:val="0"/>
        <w:numId w:val="1"/>
      </w:numPr>
      <w:tabs>
        <w:tab w:val="left" w:pos="780"/>
        <w:tab w:val="clear" w:pos="425"/>
      </w:tabs>
      <w:spacing w:line="360" w:lineRule="auto"/>
    </w:pPr>
    <w:rPr>
      <w:sz w:val="24"/>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autoRedefine/>
    <w:qFormat/>
    <w:uiPriority w:val="0"/>
    <w:pPr>
      <w:adjustRightInd w:val="0"/>
      <w:snapToGrid w:val="0"/>
      <w:spacing w:line="360" w:lineRule="auto"/>
      <w:ind w:firstLine="420"/>
    </w:pPr>
    <w:rPr>
      <w:sz w:val="24"/>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autoRedefine/>
    <w:qFormat/>
    <w:uiPriority w:val="0"/>
    <w:pPr>
      <w:shd w:val="clear" w:color="auto" w:fill="000080"/>
    </w:pPr>
  </w:style>
  <w:style w:type="paragraph" w:styleId="18">
    <w:name w:val="toa heading"/>
    <w:basedOn w:val="1"/>
    <w:next w:val="1"/>
    <w:autoRedefine/>
    <w:qFormat/>
    <w:uiPriority w:val="0"/>
    <w:pPr>
      <w:spacing w:before="120"/>
    </w:pPr>
    <w:rPr>
      <w:rFonts w:ascii="Arial" w:hAnsi="Arial"/>
      <w:sz w:val="24"/>
    </w:rPr>
  </w:style>
  <w:style w:type="paragraph" w:styleId="19">
    <w:name w:val="annotation text"/>
    <w:basedOn w:val="1"/>
    <w:link w:val="69"/>
    <w:autoRedefine/>
    <w:qFormat/>
    <w:uiPriority w:val="0"/>
    <w:pPr>
      <w:adjustRightInd w:val="0"/>
      <w:spacing w:line="360" w:lineRule="atLeast"/>
      <w:jc w:val="left"/>
      <w:textAlignment w:val="baseline"/>
    </w:pPr>
    <w:rPr>
      <w:kern w:val="0"/>
      <w:sz w:val="24"/>
    </w:rPr>
  </w:style>
  <w:style w:type="paragraph" w:styleId="20">
    <w:name w:val="Body Text 3"/>
    <w:basedOn w:val="1"/>
    <w:autoRedefine/>
    <w:qFormat/>
    <w:uiPriority w:val="0"/>
    <w:pPr>
      <w:adjustRightInd w:val="0"/>
      <w:snapToGrid w:val="0"/>
      <w:spacing w:after="120" w:line="360" w:lineRule="auto"/>
    </w:pPr>
    <w:rPr>
      <w:sz w:val="16"/>
    </w:rPr>
  </w:style>
  <w:style w:type="paragraph" w:styleId="21">
    <w:name w:val="List Bullet 3"/>
    <w:basedOn w:val="1"/>
    <w:autoRedefine/>
    <w:qFormat/>
    <w:uiPriority w:val="0"/>
    <w:pPr>
      <w:numPr>
        <w:ilvl w:val="0"/>
        <w:numId w:val="2"/>
      </w:numPr>
      <w:adjustRightInd w:val="0"/>
      <w:snapToGrid w:val="0"/>
      <w:spacing w:line="360" w:lineRule="auto"/>
    </w:pPr>
    <w:rPr>
      <w:sz w:val="24"/>
    </w:rPr>
  </w:style>
  <w:style w:type="paragraph" w:styleId="22">
    <w:name w:val="Body Text"/>
    <w:basedOn w:val="1"/>
    <w:autoRedefine/>
    <w:qFormat/>
    <w:uiPriority w:val="0"/>
    <w:rPr>
      <w:rFonts w:ascii="仿宋_GB2312" w:eastAsia="仿宋_GB2312"/>
      <w:sz w:val="32"/>
    </w:rPr>
  </w:style>
  <w:style w:type="paragraph" w:styleId="23">
    <w:name w:val="Body Text Indent"/>
    <w:basedOn w:val="1"/>
    <w:link w:val="70"/>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sz w:val="24"/>
    </w:rPr>
  </w:style>
  <w:style w:type="paragraph" w:styleId="25">
    <w:name w:val="List 2"/>
    <w:basedOn w:val="1"/>
    <w:autoRedefine/>
    <w:qFormat/>
    <w:uiPriority w:val="0"/>
    <w:pPr>
      <w:adjustRightInd w:val="0"/>
      <w:snapToGrid w:val="0"/>
      <w:spacing w:line="360" w:lineRule="auto"/>
      <w:ind w:left="100" w:leftChars="200" w:hanging="200" w:hangingChars="200"/>
    </w:pPr>
    <w:rPr>
      <w:sz w:val="24"/>
    </w:rPr>
  </w:style>
  <w:style w:type="paragraph" w:styleId="26">
    <w:name w:val="List Continue"/>
    <w:basedOn w:val="1"/>
    <w:autoRedefine/>
    <w:qFormat/>
    <w:uiPriority w:val="0"/>
    <w:pPr>
      <w:adjustRightInd w:val="0"/>
      <w:snapToGrid w:val="0"/>
      <w:spacing w:after="120" w:line="360" w:lineRule="auto"/>
      <w:ind w:left="420" w:leftChars="200"/>
    </w:pPr>
    <w:rPr>
      <w:sz w:val="24"/>
    </w:rPr>
  </w:style>
  <w:style w:type="paragraph" w:styleId="27">
    <w:name w:val="List Bullet 2"/>
    <w:basedOn w:val="1"/>
    <w:autoRedefine/>
    <w:qFormat/>
    <w:uiPriority w:val="0"/>
    <w:pPr>
      <w:numPr>
        <w:ilvl w:val="0"/>
        <w:numId w:val="3"/>
      </w:numPr>
      <w:adjustRightInd w:val="0"/>
      <w:snapToGrid w:val="0"/>
      <w:spacing w:line="360" w:lineRule="auto"/>
    </w:pPr>
    <w:rPr>
      <w:sz w:val="24"/>
    </w:rPr>
  </w:style>
  <w:style w:type="paragraph" w:styleId="28">
    <w:name w:val="toc 5"/>
    <w:basedOn w:val="1"/>
    <w:next w:val="1"/>
    <w:autoRedefine/>
    <w:qFormat/>
    <w:uiPriority w:val="0"/>
    <w:pPr>
      <w:ind w:left="1680" w:leftChars="800"/>
    </w:pPr>
  </w:style>
  <w:style w:type="paragraph" w:styleId="29">
    <w:name w:val="toc 3"/>
    <w:basedOn w:val="1"/>
    <w:next w:val="1"/>
    <w:autoRedefine/>
    <w:qFormat/>
    <w:uiPriority w:val="39"/>
    <w:pPr>
      <w:ind w:left="840" w:leftChars="400"/>
    </w:pPr>
  </w:style>
  <w:style w:type="paragraph" w:styleId="30">
    <w:name w:val="Plain Text"/>
    <w:basedOn w:val="1"/>
    <w:link w:val="71"/>
    <w:autoRedefine/>
    <w:qFormat/>
    <w:uiPriority w:val="0"/>
    <w:rPr>
      <w:rFonts w:ascii="宋体" w:hAnsi="Courier New"/>
      <w:sz w:val="21"/>
    </w:rPr>
  </w:style>
  <w:style w:type="paragraph" w:styleId="31">
    <w:name w:val="toc 8"/>
    <w:basedOn w:val="1"/>
    <w:next w:val="1"/>
    <w:autoRedefine/>
    <w:qFormat/>
    <w:uiPriority w:val="0"/>
    <w:pPr>
      <w:ind w:left="2940" w:leftChars="1400"/>
    </w:pPr>
  </w:style>
  <w:style w:type="paragraph" w:styleId="32">
    <w:name w:val="Date"/>
    <w:basedOn w:val="1"/>
    <w:next w:val="1"/>
    <w:link w:val="72"/>
    <w:autoRedefine/>
    <w:qFormat/>
    <w:uiPriority w:val="0"/>
  </w:style>
  <w:style w:type="paragraph" w:styleId="33">
    <w:name w:val="Body Text Indent 2"/>
    <w:basedOn w:val="1"/>
    <w:link w:val="73"/>
    <w:autoRedefine/>
    <w:qFormat/>
    <w:uiPriority w:val="0"/>
    <w:pPr>
      <w:snapToGrid w:val="0"/>
      <w:spacing w:line="560" w:lineRule="atLeast"/>
      <w:ind w:firstLine="540"/>
    </w:pPr>
  </w:style>
  <w:style w:type="paragraph" w:styleId="34">
    <w:name w:val="Balloon Text"/>
    <w:basedOn w:val="1"/>
    <w:autoRedefine/>
    <w:qFormat/>
    <w:uiPriority w:val="0"/>
    <w:rPr>
      <w:sz w:val="18"/>
    </w:rPr>
  </w:style>
  <w:style w:type="paragraph" w:styleId="35">
    <w:name w:val="footer"/>
    <w:basedOn w:val="1"/>
    <w:autoRedefine/>
    <w:qFormat/>
    <w:uiPriority w:val="0"/>
    <w:pPr>
      <w:tabs>
        <w:tab w:val="center" w:pos="4153"/>
        <w:tab w:val="right" w:pos="8306"/>
      </w:tabs>
      <w:snapToGrid w:val="0"/>
      <w:jc w:val="left"/>
    </w:pPr>
    <w:rPr>
      <w:sz w:val="18"/>
    </w:rPr>
  </w:style>
  <w:style w:type="paragraph" w:styleId="36">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autoRedefine/>
    <w:qFormat/>
    <w:uiPriority w:val="39"/>
    <w:pPr>
      <w:spacing w:line="180" w:lineRule="auto"/>
      <w:jc w:val="center"/>
    </w:pPr>
    <w:rPr>
      <w:sz w:val="30"/>
    </w:rPr>
  </w:style>
  <w:style w:type="paragraph" w:styleId="38">
    <w:name w:val="List Continue 4"/>
    <w:basedOn w:val="1"/>
    <w:autoRedefine/>
    <w:qFormat/>
    <w:uiPriority w:val="0"/>
    <w:pPr>
      <w:adjustRightInd w:val="0"/>
      <w:snapToGrid w:val="0"/>
      <w:spacing w:after="120" w:line="360" w:lineRule="auto"/>
      <w:ind w:left="1680" w:leftChars="800"/>
    </w:pPr>
    <w:rPr>
      <w:sz w:val="24"/>
    </w:rPr>
  </w:style>
  <w:style w:type="paragraph" w:styleId="39">
    <w:name w:val="toc 4"/>
    <w:basedOn w:val="1"/>
    <w:next w:val="1"/>
    <w:autoRedefine/>
    <w:qFormat/>
    <w:uiPriority w:val="0"/>
    <w:pPr>
      <w:ind w:left="1260" w:leftChars="600"/>
    </w:pPr>
  </w:style>
  <w:style w:type="paragraph" w:styleId="40">
    <w:name w:val="footnote text"/>
    <w:basedOn w:val="1"/>
    <w:link w:val="74"/>
    <w:autoRedefine/>
    <w:qFormat/>
    <w:uiPriority w:val="0"/>
    <w:pPr>
      <w:spacing w:line="360" w:lineRule="auto"/>
    </w:pPr>
    <w:rPr>
      <w:sz w:val="18"/>
    </w:rPr>
  </w:style>
  <w:style w:type="paragraph" w:styleId="41">
    <w:name w:val="toc 6"/>
    <w:basedOn w:val="1"/>
    <w:next w:val="1"/>
    <w:autoRedefine/>
    <w:qFormat/>
    <w:uiPriority w:val="0"/>
    <w:pPr>
      <w:ind w:left="2100" w:leftChars="1000"/>
    </w:pPr>
  </w:style>
  <w:style w:type="paragraph" w:styleId="42">
    <w:name w:val="List 5"/>
    <w:basedOn w:val="1"/>
    <w:autoRedefine/>
    <w:qFormat/>
    <w:uiPriority w:val="0"/>
    <w:pPr>
      <w:adjustRightInd w:val="0"/>
      <w:snapToGrid w:val="0"/>
      <w:spacing w:line="360" w:lineRule="auto"/>
      <w:ind w:left="100" w:leftChars="800" w:hanging="200" w:hangingChars="200"/>
    </w:pPr>
    <w:rPr>
      <w:sz w:val="24"/>
    </w:rPr>
  </w:style>
  <w:style w:type="paragraph" w:styleId="43">
    <w:name w:val="Body Text Indent 3"/>
    <w:basedOn w:val="1"/>
    <w:autoRedefine/>
    <w:qFormat/>
    <w:uiPriority w:val="0"/>
    <w:pPr>
      <w:spacing w:line="360" w:lineRule="auto"/>
      <w:ind w:firstLine="632"/>
    </w:pPr>
    <w:rPr>
      <w:rFonts w:ascii="黑体" w:eastAsia="黑体"/>
    </w:rPr>
  </w:style>
  <w:style w:type="paragraph" w:styleId="44">
    <w:name w:val="table of figures"/>
    <w:basedOn w:val="1"/>
    <w:next w:val="1"/>
    <w:autoRedefine/>
    <w:qFormat/>
    <w:uiPriority w:val="0"/>
    <w:pPr>
      <w:tabs>
        <w:tab w:val="right" w:leader="dot" w:pos="8640"/>
      </w:tabs>
      <w:spacing w:line="360" w:lineRule="auto"/>
      <w:ind w:left="400" w:hanging="400"/>
    </w:pPr>
    <w:rPr>
      <w:sz w:val="24"/>
    </w:rPr>
  </w:style>
  <w:style w:type="paragraph" w:styleId="45">
    <w:name w:val="toc 2"/>
    <w:basedOn w:val="1"/>
    <w:next w:val="1"/>
    <w:autoRedefine/>
    <w:qFormat/>
    <w:uiPriority w:val="39"/>
    <w:pPr>
      <w:ind w:left="420" w:leftChars="200"/>
    </w:pPr>
  </w:style>
  <w:style w:type="paragraph" w:styleId="46">
    <w:name w:val="toc 9"/>
    <w:basedOn w:val="1"/>
    <w:next w:val="1"/>
    <w:autoRedefine/>
    <w:qFormat/>
    <w:uiPriority w:val="0"/>
    <w:pPr>
      <w:ind w:left="3360" w:leftChars="1600"/>
    </w:pPr>
  </w:style>
  <w:style w:type="paragraph" w:styleId="47">
    <w:name w:val="Body Text 2"/>
    <w:basedOn w:val="1"/>
    <w:autoRedefine/>
    <w:qFormat/>
    <w:uiPriority w:val="0"/>
    <w:pPr>
      <w:adjustRightInd w:val="0"/>
      <w:snapToGrid w:val="0"/>
      <w:spacing w:after="120" w:line="480" w:lineRule="auto"/>
    </w:pPr>
    <w:rPr>
      <w:sz w:val="24"/>
    </w:rPr>
  </w:style>
  <w:style w:type="paragraph" w:styleId="48">
    <w:name w:val="List 4"/>
    <w:basedOn w:val="1"/>
    <w:autoRedefine/>
    <w:qFormat/>
    <w:uiPriority w:val="0"/>
    <w:pPr>
      <w:adjustRightInd w:val="0"/>
      <w:snapToGrid w:val="0"/>
      <w:spacing w:line="360" w:lineRule="auto"/>
      <w:ind w:left="100" w:leftChars="600" w:hanging="200" w:hangingChars="200"/>
    </w:pPr>
    <w:rPr>
      <w:sz w:val="24"/>
    </w:rPr>
  </w:style>
  <w:style w:type="paragraph" w:styleId="49">
    <w:name w:val="List Continue 2"/>
    <w:basedOn w:val="1"/>
    <w:autoRedefine/>
    <w:qFormat/>
    <w:uiPriority w:val="0"/>
    <w:pPr>
      <w:adjustRightInd w:val="0"/>
      <w:snapToGrid w:val="0"/>
      <w:spacing w:after="120" w:line="360" w:lineRule="auto"/>
      <w:ind w:left="840" w:leftChars="400"/>
    </w:pPr>
    <w:rPr>
      <w:sz w:val="24"/>
    </w:rPr>
  </w:style>
  <w:style w:type="paragraph" w:styleId="50">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51">
    <w:name w:val="List Continue 3"/>
    <w:basedOn w:val="1"/>
    <w:autoRedefine/>
    <w:qFormat/>
    <w:uiPriority w:val="0"/>
    <w:pPr>
      <w:adjustRightInd w:val="0"/>
      <w:snapToGrid w:val="0"/>
      <w:spacing w:after="120" w:line="360" w:lineRule="auto"/>
      <w:ind w:left="1260" w:leftChars="600"/>
    </w:pPr>
    <w:rPr>
      <w:sz w:val="24"/>
    </w:rPr>
  </w:style>
  <w:style w:type="paragraph" w:styleId="52">
    <w:name w:val="index 1"/>
    <w:basedOn w:val="1"/>
    <w:next w:val="1"/>
    <w:autoRedefine/>
    <w:qFormat/>
    <w:uiPriority w:val="0"/>
    <w:pPr>
      <w:adjustRightInd w:val="0"/>
      <w:spacing w:line="240" w:lineRule="atLeast"/>
      <w:textAlignment w:val="baseline"/>
    </w:pPr>
    <w:rPr>
      <w:rFonts w:ascii="宋体"/>
      <w:kern w:val="0"/>
      <w:sz w:val="21"/>
    </w:rPr>
  </w:style>
  <w:style w:type="paragraph" w:styleId="53">
    <w:name w:val="Title"/>
    <w:basedOn w:val="1"/>
    <w:autoRedefine/>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19"/>
    <w:next w:val="19"/>
    <w:link w:val="75"/>
    <w:autoRedefine/>
    <w:qFormat/>
    <w:uiPriority w:val="0"/>
    <w:pPr>
      <w:adjustRightInd/>
      <w:spacing w:line="240" w:lineRule="auto"/>
      <w:textAlignment w:val="auto"/>
    </w:pPr>
  </w:style>
  <w:style w:type="paragraph" w:styleId="55">
    <w:name w:val="Body Text First Indent"/>
    <w:basedOn w:val="1"/>
    <w:autoRedefine/>
    <w:qFormat/>
    <w:uiPriority w:val="0"/>
    <w:pPr>
      <w:spacing w:line="360" w:lineRule="auto"/>
      <w:ind w:firstLine="420"/>
    </w:pPr>
    <w:rPr>
      <w:rFonts w:ascii="宋体" w:hAnsi="宋体"/>
      <w:sz w:val="24"/>
    </w:rPr>
  </w:style>
  <w:style w:type="paragraph" w:styleId="56">
    <w:name w:val="Body Text First Indent 2"/>
    <w:basedOn w:val="23"/>
    <w:link w:val="76"/>
    <w:autoRedefine/>
    <w:qFormat/>
    <w:uiPriority w:val="0"/>
    <w:pPr>
      <w:spacing w:after="120" w:line="240" w:lineRule="auto"/>
      <w:ind w:left="420" w:leftChars="200" w:firstLine="420" w:firstLineChars="200"/>
    </w:pPr>
  </w:style>
  <w:style w:type="table" w:styleId="58">
    <w:name w:val="Table Grid"/>
    <w:basedOn w:val="57"/>
    <w:autoRedefine/>
    <w:qFormat/>
    <w:uiPriority w:val="39"/>
    <w:pPr>
      <w:widowControl w:val="0"/>
    </w:pPr>
    <w:rPr>
      <w:rFonts w:asciiTheme="minorHAnsi" w:hAnsiTheme="minorHAnsi" w:eastAsiaTheme="minorEastAsia"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0">
    <w:name w:val="Strong"/>
    <w:autoRedefine/>
    <w:qFormat/>
    <w:uiPriority w:val="22"/>
    <w:rPr>
      <w:b/>
    </w:rPr>
  </w:style>
  <w:style w:type="character" w:styleId="61">
    <w:name w:val="page number"/>
    <w:autoRedefine/>
    <w:qFormat/>
    <w:uiPriority w:val="0"/>
  </w:style>
  <w:style w:type="character" w:styleId="62">
    <w:name w:val="FollowedHyperlink"/>
    <w:autoRedefine/>
    <w:qFormat/>
    <w:uiPriority w:val="0"/>
    <w:rPr>
      <w:color w:val="800080"/>
      <w:u w:val="single"/>
    </w:rPr>
  </w:style>
  <w:style w:type="character" w:styleId="63">
    <w:name w:val="Emphasis"/>
    <w:autoRedefine/>
    <w:qFormat/>
    <w:uiPriority w:val="0"/>
    <w:rPr>
      <w:i/>
    </w:rPr>
  </w:style>
  <w:style w:type="character" w:styleId="64">
    <w:name w:val="Hyperlink"/>
    <w:autoRedefine/>
    <w:qFormat/>
    <w:uiPriority w:val="99"/>
    <w:rPr>
      <w:color w:val="0000FF"/>
      <w:u w:val="single"/>
    </w:rPr>
  </w:style>
  <w:style w:type="character" w:styleId="65">
    <w:name w:val="annotation reference"/>
    <w:autoRedefine/>
    <w:qFormat/>
    <w:uiPriority w:val="0"/>
    <w:rPr>
      <w:sz w:val="21"/>
      <w:szCs w:val="21"/>
    </w:rPr>
  </w:style>
  <w:style w:type="character" w:styleId="66">
    <w:name w:val="footnote reference"/>
    <w:autoRedefine/>
    <w:qFormat/>
    <w:uiPriority w:val="0"/>
    <w:rPr>
      <w:position w:val="6"/>
      <w:sz w:val="14"/>
      <w:vertAlign w:val="superscript"/>
    </w:rPr>
  </w:style>
  <w:style w:type="character" w:customStyle="1" w:styleId="67">
    <w:name w:val="标题 2 Char"/>
    <w:link w:val="3"/>
    <w:autoRedefine/>
    <w:qFormat/>
    <w:uiPriority w:val="0"/>
    <w:rPr>
      <w:rFonts w:ascii="Arial" w:hAnsi="Arial" w:eastAsia="黑体"/>
      <w:b/>
      <w:kern w:val="2"/>
      <w:sz w:val="32"/>
    </w:rPr>
  </w:style>
  <w:style w:type="character" w:customStyle="1" w:styleId="68">
    <w:name w:val="标题 3 Char"/>
    <w:link w:val="4"/>
    <w:autoRedefine/>
    <w:qFormat/>
    <w:uiPriority w:val="0"/>
    <w:rPr>
      <w:rFonts w:eastAsia="宋体"/>
      <w:b/>
      <w:kern w:val="2"/>
      <w:sz w:val="32"/>
      <w:lang w:val="en-US" w:eastAsia="zh-CN"/>
    </w:rPr>
  </w:style>
  <w:style w:type="character" w:customStyle="1" w:styleId="69">
    <w:name w:val="批注文字 Char"/>
    <w:link w:val="19"/>
    <w:autoRedefine/>
    <w:qFormat/>
    <w:uiPriority w:val="0"/>
    <w:rPr>
      <w:sz w:val="24"/>
    </w:rPr>
  </w:style>
  <w:style w:type="character" w:customStyle="1" w:styleId="70">
    <w:name w:val="正文文本缩进 Char"/>
    <w:link w:val="23"/>
    <w:autoRedefine/>
    <w:qFormat/>
    <w:uiPriority w:val="0"/>
    <w:rPr>
      <w:kern w:val="2"/>
      <w:sz w:val="44"/>
    </w:rPr>
  </w:style>
  <w:style w:type="character" w:customStyle="1" w:styleId="71">
    <w:name w:val="纯文本 Char"/>
    <w:link w:val="30"/>
    <w:autoRedefine/>
    <w:qFormat/>
    <w:uiPriority w:val="0"/>
    <w:rPr>
      <w:rFonts w:ascii="宋体" w:hAnsi="Courier New"/>
      <w:kern w:val="2"/>
      <w:sz w:val="21"/>
    </w:rPr>
  </w:style>
  <w:style w:type="character" w:customStyle="1" w:styleId="72">
    <w:name w:val="日期 Char"/>
    <w:link w:val="32"/>
    <w:autoRedefine/>
    <w:qFormat/>
    <w:uiPriority w:val="0"/>
    <w:rPr>
      <w:kern w:val="2"/>
      <w:sz w:val="28"/>
    </w:rPr>
  </w:style>
  <w:style w:type="character" w:customStyle="1" w:styleId="73">
    <w:name w:val="正文文本缩进 2 Char"/>
    <w:link w:val="33"/>
    <w:autoRedefine/>
    <w:qFormat/>
    <w:uiPriority w:val="0"/>
    <w:rPr>
      <w:kern w:val="2"/>
      <w:sz w:val="28"/>
    </w:rPr>
  </w:style>
  <w:style w:type="character" w:customStyle="1" w:styleId="74">
    <w:name w:val="脚注文本 Char"/>
    <w:link w:val="40"/>
    <w:autoRedefine/>
    <w:qFormat/>
    <w:uiPriority w:val="0"/>
    <w:rPr>
      <w:kern w:val="2"/>
      <w:sz w:val="18"/>
    </w:rPr>
  </w:style>
  <w:style w:type="character" w:customStyle="1" w:styleId="75">
    <w:name w:val="批注主题 Char"/>
    <w:link w:val="54"/>
    <w:autoRedefine/>
    <w:qFormat/>
    <w:uiPriority w:val="0"/>
  </w:style>
  <w:style w:type="character" w:customStyle="1" w:styleId="76">
    <w:name w:val="正文首行缩进 2 Char"/>
    <w:link w:val="56"/>
    <w:autoRedefine/>
    <w:qFormat/>
    <w:uiPriority w:val="0"/>
  </w:style>
  <w:style w:type="character" w:customStyle="1" w:styleId="77">
    <w:name w:val="content-white1"/>
    <w:autoRedefine/>
    <w:qFormat/>
    <w:uiPriority w:val="0"/>
    <w:rPr>
      <w:color w:val="auto"/>
      <w:sz w:val="18"/>
      <w:u w:val="none"/>
    </w:rPr>
  </w:style>
  <w:style w:type="character" w:customStyle="1" w:styleId="78">
    <w:name w:val="Char Char3"/>
    <w:autoRedefine/>
    <w:qFormat/>
    <w:uiPriority w:val="0"/>
    <w:rPr>
      <w:rFonts w:eastAsia="宋体"/>
      <w:kern w:val="2"/>
      <w:sz w:val="18"/>
      <w:lang w:val="en-US" w:eastAsia="zh-CN"/>
    </w:rPr>
  </w:style>
  <w:style w:type="character" w:customStyle="1" w:styleId="79">
    <w:name w:val="Table Text Char Char Char Char"/>
    <w:link w:val="80"/>
    <w:autoRedefine/>
    <w:qFormat/>
    <w:uiPriority w:val="0"/>
    <w:rPr>
      <w:rFonts w:ascii="Arial" w:hAnsi="Arial"/>
      <w:kern w:val="2"/>
      <w:sz w:val="18"/>
      <w:lang w:val="en-US" w:eastAsia="zh-CN" w:bidi="ar-SA"/>
    </w:rPr>
  </w:style>
  <w:style w:type="paragraph" w:customStyle="1" w:styleId="80">
    <w:name w:val="Table Text Char Char Char"/>
    <w:link w:val="79"/>
    <w:autoRedefine/>
    <w:qFormat/>
    <w:uiPriority w:val="0"/>
    <w:pPr>
      <w:snapToGrid w:val="0"/>
      <w:spacing w:before="80" w:after="80"/>
    </w:pPr>
    <w:rPr>
      <w:rFonts w:ascii="Arial" w:hAnsi="Arial" w:eastAsia="宋体" w:cs="Times New Roman"/>
      <w:kern w:val="2"/>
      <w:sz w:val="18"/>
      <w:lang w:val="en-US" w:eastAsia="zh-CN" w:bidi="ar-SA"/>
    </w:rPr>
  </w:style>
  <w:style w:type="character" w:customStyle="1" w:styleId="81">
    <w:name w:val="Char Char7"/>
    <w:autoRedefine/>
    <w:qFormat/>
    <w:uiPriority w:val="0"/>
    <w:rPr>
      <w:rFonts w:ascii="宋体" w:hAnsi="宋体" w:eastAsia="宋体"/>
      <w:kern w:val="2"/>
      <w:sz w:val="28"/>
    </w:rPr>
  </w:style>
  <w:style w:type="character" w:customStyle="1" w:styleId="82">
    <w:name w:val="未命名11"/>
    <w:autoRedefine/>
    <w:qFormat/>
    <w:uiPriority w:val="0"/>
    <w:rPr>
      <w:color w:val="77FFFF"/>
      <w:sz w:val="24"/>
    </w:rPr>
  </w:style>
  <w:style w:type="character" w:customStyle="1" w:styleId="83">
    <w:name w:val="小 Char"/>
    <w:autoRedefine/>
    <w:qFormat/>
    <w:uiPriority w:val="0"/>
    <w:rPr>
      <w:rFonts w:ascii="宋体" w:hAnsi="Courier New" w:eastAsia="宋体"/>
      <w:kern w:val="2"/>
      <w:sz w:val="21"/>
      <w:lang w:val="en-US" w:eastAsia="zh-CN" w:bidi="ar-SA"/>
    </w:rPr>
  </w:style>
  <w:style w:type="character" w:customStyle="1" w:styleId="84">
    <w:name w:val="文字 Char"/>
    <w:link w:val="85"/>
    <w:autoRedefine/>
    <w:qFormat/>
    <w:uiPriority w:val="0"/>
    <w:rPr>
      <w:rFonts w:ascii="宋体"/>
      <w:kern w:val="2"/>
      <w:sz w:val="28"/>
    </w:rPr>
  </w:style>
  <w:style w:type="paragraph" w:customStyle="1" w:styleId="85">
    <w:name w:val="文字"/>
    <w:basedOn w:val="1"/>
    <w:link w:val="84"/>
    <w:autoRedefine/>
    <w:qFormat/>
    <w:uiPriority w:val="0"/>
    <w:pPr>
      <w:tabs>
        <w:tab w:val="left" w:pos="8520"/>
      </w:tabs>
      <w:spacing w:line="312" w:lineRule="auto"/>
      <w:ind w:right="-210" w:firstLine="556"/>
    </w:pPr>
    <w:rPr>
      <w:rFonts w:ascii="宋体"/>
    </w:rPr>
  </w:style>
  <w:style w:type="character" w:customStyle="1" w:styleId="86">
    <w:name w:val="v151"/>
    <w:autoRedefine/>
    <w:qFormat/>
    <w:uiPriority w:val="0"/>
    <w:rPr>
      <w:sz w:val="18"/>
    </w:rPr>
  </w:style>
  <w:style w:type="character" w:customStyle="1" w:styleId="87">
    <w:name w:val="Char Char2"/>
    <w:autoRedefine/>
    <w:qFormat/>
    <w:uiPriority w:val="0"/>
    <w:rPr>
      <w:rFonts w:eastAsia="宋体"/>
      <w:kern w:val="2"/>
      <w:sz w:val="18"/>
      <w:lang w:val="en-US" w:eastAsia="zh-CN"/>
    </w:rPr>
  </w:style>
  <w:style w:type="character" w:customStyle="1" w:styleId="88">
    <w:name w:val="Table Text Char"/>
    <w:link w:val="89"/>
    <w:autoRedefine/>
    <w:qFormat/>
    <w:uiPriority w:val="0"/>
    <w:rPr>
      <w:rFonts w:ascii="Arial" w:hAnsi="Arial"/>
      <w:kern w:val="2"/>
      <w:sz w:val="18"/>
      <w:lang w:val="en-US" w:eastAsia="zh-CN" w:bidi="ar-SA"/>
    </w:rPr>
  </w:style>
  <w:style w:type="paragraph" w:customStyle="1" w:styleId="89">
    <w:name w:val="Table Text"/>
    <w:link w:val="88"/>
    <w:autoRedefine/>
    <w:qFormat/>
    <w:uiPriority w:val="0"/>
    <w:pPr>
      <w:snapToGrid w:val="0"/>
      <w:spacing w:before="80" w:after="80"/>
    </w:pPr>
    <w:rPr>
      <w:rFonts w:ascii="Arial" w:hAnsi="Arial" w:eastAsia="宋体" w:cs="Times New Roman"/>
      <w:kern w:val="2"/>
      <w:sz w:val="18"/>
      <w:lang w:val="en-US" w:eastAsia="zh-CN" w:bidi="ar-SA"/>
    </w:rPr>
  </w:style>
  <w:style w:type="character" w:customStyle="1" w:styleId="90">
    <w:name w:val="Table Heading Char Char"/>
    <w:autoRedefine/>
    <w:qFormat/>
    <w:uiPriority w:val="0"/>
    <w:rPr>
      <w:rFonts w:ascii="Arial" w:hAnsi="Arial" w:eastAsia="黑体"/>
      <w:kern w:val="2"/>
      <w:sz w:val="18"/>
      <w:lang w:val="en-US" w:eastAsia="zh-CN"/>
    </w:rPr>
  </w:style>
  <w:style w:type="character" w:customStyle="1" w:styleId="91">
    <w:name w:val="Char Char11"/>
    <w:autoRedefine/>
    <w:qFormat/>
    <w:uiPriority w:val="0"/>
    <w:rPr>
      <w:rFonts w:ascii="宋体"/>
      <w:kern w:val="2"/>
      <w:sz w:val="28"/>
    </w:rPr>
  </w:style>
  <w:style w:type="character" w:customStyle="1" w:styleId="92">
    <w:name w:val="样式 宋体"/>
    <w:autoRedefine/>
    <w:qFormat/>
    <w:uiPriority w:val="0"/>
    <w:rPr>
      <w:rFonts w:ascii="宋体" w:hAnsi="宋体" w:eastAsia="宋体"/>
      <w:sz w:val="28"/>
    </w:rPr>
  </w:style>
  <w:style w:type="character" w:customStyle="1" w:styleId="93">
    <w:name w:val="正文 + 三号 Char"/>
    <w:autoRedefine/>
    <w:qFormat/>
    <w:uiPriority w:val="0"/>
    <w:rPr>
      <w:rFonts w:eastAsia="宋体"/>
      <w:kern w:val="2"/>
      <w:sz w:val="21"/>
      <w:lang w:val="en-US" w:eastAsia="zh-CN"/>
    </w:rPr>
  </w:style>
  <w:style w:type="character" w:customStyle="1" w:styleId="94">
    <w:name w:val="crowed11"/>
    <w:autoRedefine/>
    <w:qFormat/>
    <w:uiPriority w:val="0"/>
    <w:rPr>
      <w:rFonts w:hint="default"/>
      <w:sz w:val="24"/>
    </w:rPr>
  </w:style>
  <w:style w:type="character" w:customStyle="1" w:styleId="95">
    <w:name w:val="font1"/>
    <w:autoRedefine/>
    <w:qFormat/>
    <w:uiPriority w:val="0"/>
    <w:rPr>
      <w:color w:val="000000"/>
      <w:sz w:val="18"/>
    </w:rPr>
  </w:style>
  <w:style w:type="character" w:customStyle="1" w:styleId="96">
    <w:name w:val="H2 Char"/>
    <w:autoRedefine/>
    <w:qFormat/>
    <w:uiPriority w:val="0"/>
    <w:rPr>
      <w:rFonts w:ascii="Arial" w:hAnsi="Arial" w:eastAsia="宋体"/>
      <w:kern w:val="2"/>
      <w:sz w:val="28"/>
      <w:lang w:val="en-US" w:eastAsia="zh-CN"/>
    </w:rPr>
  </w:style>
  <w:style w:type="character" w:customStyle="1" w:styleId="97">
    <w:name w:val="Char Char4"/>
    <w:autoRedefine/>
    <w:qFormat/>
    <w:uiPriority w:val="0"/>
    <w:rPr>
      <w:rFonts w:eastAsia="宋体"/>
      <w:b/>
      <w:kern w:val="2"/>
      <w:sz w:val="21"/>
      <w:lang w:val="en-US" w:eastAsia="zh-CN"/>
    </w:rPr>
  </w:style>
  <w:style w:type="character" w:customStyle="1" w:styleId="98">
    <w:name w:val="title_emph1"/>
    <w:autoRedefine/>
    <w:qFormat/>
    <w:uiPriority w:val="0"/>
    <w:rPr>
      <w:rFonts w:hint="default" w:ascii="Arial" w:hAnsi="Arial"/>
      <w:b/>
      <w:sz w:val="20"/>
    </w:rPr>
  </w:style>
  <w:style w:type="character" w:customStyle="1" w:styleId="99">
    <w:name w:val="Char Char6"/>
    <w:autoRedefine/>
    <w:qFormat/>
    <w:uiPriority w:val="0"/>
    <w:rPr>
      <w:rFonts w:ascii="仿宋_GB2312" w:eastAsia="仿宋_GB2312"/>
      <w:kern w:val="2"/>
      <w:sz w:val="32"/>
    </w:rPr>
  </w:style>
  <w:style w:type="character" w:customStyle="1" w:styleId="100">
    <w:name w:val="top-det1"/>
    <w:autoRedefine/>
    <w:qFormat/>
    <w:uiPriority w:val="0"/>
    <w:rPr>
      <w:b/>
      <w:color w:val="000000"/>
    </w:rPr>
  </w:style>
  <w:style w:type="character" w:customStyle="1" w:styleId="101">
    <w:name w:val="Char Char5"/>
    <w:autoRedefine/>
    <w:qFormat/>
    <w:uiPriority w:val="0"/>
    <w:rPr>
      <w:rFonts w:ascii="Arial" w:hAnsi="Arial" w:eastAsia="宋体"/>
      <w:b/>
      <w:smallCaps/>
      <w:kern w:val="28"/>
      <w:sz w:val="36"/>
      <w:lang w:val="en-US" w:eastAsia="en-US"/>
    </w:rPr>
  </w:style>
  <w:style w:type="character" w:customStyle="1" w:styleId="102">
    <w:name w:val="标书正文:  0.74 厘米 Char1"/>
    <w:autoRedefine/>
    <w:qFormat/>
    <w:uiPriority w:val="0"/>
    <w:rPr>
      <w:rFonts w:eastAsia="宋体"/>
      <w:kern w:val="2"/>
      <w:sz w:val="24"/>
      <w:lang w:val="en-US" w:eastAsia="zh-CN"/>
    </w:rPr>
  </w:style>
  <w:style w:type="character" w:customStyle="1" w:styleId="103">
    <w:name w:val="Table Text Char1 Char"/>
    <w:autoRedefine/>
    <w:qFormat/>
    <w:uiPriority w:val="0"/>
    <w:rPr>
      <w:rFonts w:ascii="Arial" w:hAnsi="Arial"/>
      <w:kern w:val="2"/>
      <w:sz w:val="18"/>
      <w:lang w:val="en-US" w:eastAsia="zh-CN" w:bidi="ar-SA"/>
    </w:rPr>
  </w:style>
  <w:style w:type="character" w:customStyle="1" w:styleId="104">
    <w:name w:val="Char Char"/>
    <w:autoRedefine/>
    <w:qFormat/>
    <w:uiPriority w:val="0"/>
    <w:rPr>
      <w:rFonts w:ascii="宋体" w:hAnsi="宋体" w:eastAsia="宋体"/>
      <w:kern w:val="2"/>
      <w:sz w:val="24"/>
      <w:lang w:val="en-US" w:eastAsia="zh-CN" w:bidi="ar-SA"/>
    </w:rPr>
  </w:style>
  <w:style w:type="paragraph" w:customStyle="1" w:styleId="105">
    <w:name w:val="IN Feature"/>
    <w:next w:val="106"/>
    <w:autoRedefine/>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06">
    <w:name w:val="IN Step"/>
    <w:basedOn w:val="1"/>
    <w:autoRedefine/>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07">
    <w:name w:val="表文字"/>
    <w:autoRedefine/>
    <w:qFormat/>
    <w:uiPriority w:val="0"/>
    <w:rPr>
      <w:rFonts w:ascii="宋体" w:hAnsi="Times New Roman" w:eastAsia="宋体" w:cs="Times New Roman"/>
      <w:kern w:val="2"/>
      <w:lang w:val="en-US" w:eastAsia="zh-CN" w:bidi="ar-SA"/>
    </w:rPr>
  </w:style>
  <w:style w:type="paragraph" w:customStyle="1" w:styleId="108">
    <w:name w:val="文档正文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109">
    <w:name w:val="Table Text Char1"/>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10">
    <w:name w:val="Char1 Char Char Char"/>
    <w:basedOn w:val="1"/>
    <w:autoRedefine/>
    <w:qFormat/>
    <w:uiPriority w:val="0"/>
    <w:rPr>
      <w:rFonts w:ascii="Tahoma" w:hAnsi="Tahoma"/>
      <w:sz w:val="30"/>
    </w:rPr>
  </w:style>
  <w:style w:type="paragraph" w:customStyle="1" w:styleId="111">
    <w:name w:val="二级列表"/>
    <w:basedOn w:val="112"/>
    <w:next w:val="112"/>
    <w:autoRedefine/>
    <w:qFormat/>
    <w:uiPriority w:val="0"/>
    <w:pPr>
      <w:tabs>
        <w:tab w:val="left" w:pos="2120"/>
      </w:tabs>
      <w:ind w:firstLine="0" w:firstLineChars="0"/>
    </w:pPr>
    <w:rPr>
      <w:b/>
    </w:rPr>
  </w:style>
  <w:style w:type="paragraph" w:customStyle="1" w:styleId="112">
    <w:name w:val="段落正文"/>
    <w:basedOn w:val="1"/>
    <w:autoRedefine/>
    <w:qFormat/>
    <w:uiPriority w:val="0"/>
    <w:pPr>
      <w:spacing w:beforeLines="50" w:line="360" w:lineRule="auto"/>
      <w:ind w:firstLine="200" w:firstLineChars="200"/>
    </w:pPr>
    <w:rPr>
      <w:spacing w:val="2"/>
      <w:sz w:val="24"/>
    </w:rPr>
  </w:style>
  <w:style w:type="paragraph" w:customStyle="1" w:styleId="113">
    <w:name w:val="00"/>
    <w:basedOn w:val="1"/>
    <w:autoRedefine/>
    <w:qFormat/>
    <w:uiPriority w:val="0"/>
    <w:pPr>
      <w:autoSpaceDE w:val="0"/>
      <w:autoSpaceDN w:val="0"/>
      <w:adjustRightInd w:val="0"/>
      <w:jc w:val="left"/>
    </w:pPr>
    <w:rPr>
      <w:rFonts w:ascii="黑体" w:eastAsia="黑体"/>
      <w:b/>
      <w:kern w:val="0"/>
      <w:sz w:val="20"/>
    </w:rPr>
  </w:style>
  <w:style w:type="paragraph" w:customStyle="1" w:styleId="114">
    <w:name w:val="1.正文"/>
    <w:basedOn w:val="1"/>
    <w:autoRedefine/>
    <w:qFormat/>
    <w:uiPriority w:val="0"/>
    <w:pPr>
      <w:spacing w:line="360" w:lineRule="auto"/>
      <w:ind w:left="540" w:leftChars="225" w:firstLine="540" w:firstLineChars="225"/>
    </w:pPr>
    <w:rPr>
      <w:sz w:val="24"/>
    </w:rPr>
  </w:style>
  <w:style w:type="paragraph" w:customStyle="1" w:styleId="115">
    <w:name w:val="内容标题"/>
    <w:basedOn w:val="17"/>
    <w:autoRedefine/>
    <w:qFormat/>
    <w:uiPriority w:val="0"/>
    <w:rPr>
      <w:rFonts w:ascii="Tahoma" w:hAnsi="Tahoma"/>
      <w:sz w:val="24"/>
    </w:rPr>
  </w:style>
  <w:style w:type="paragraph" w:customStyle="1" w:styleId="116">
    <w:name w:val="Table Heading"/>
    <w:autoRedefine/>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17">
    <w:name w:val="表头"/>
    <w:basedOn w:val="118"/>
    <w:autoRedefine/>
    <w:qFormat/>
    <w:uiPriority w:val="0"/>
    <w:pPr>
      <w:jc w:val="center"/>
    </w:pPr>
    <w:rPr>
      <w:b/>
      <w:bCs/>
    </w:rPr>
  </w:style>
  <w:style w:type="paragraph" w:customStyle="1" w:styleId="118">
    <w:name w:val="表格正文"/>
    <w:basedOn w:val="1"/>
    <w:autoRedefine/>
    <w:qFormat/>
    <w:uiPriority w:val="0"/>
    <w:rPr>
      <w:rFonts w:ascii="Calibri" w:hAnsi="Calibri" w:eastAsia="仿宋" w:cs="宋体"/>
      <w:sz w:val="24"/>
    </w:rPr>
  </w:style>
  <w:style w:type="paragraph" w:customStyle="1" w:styleId="119">
    <w:name w:val="正文1"/>
    <w:basedOn w:val="1"/>
    <w:autoRedefine/>
    <w:qFormat/>
    <w:uiPriority w:val="0"/>
    <w:pPr>
      <w:spacing w:line="300" w:lineRule="auto"/>
      <w:ind w:firstLine="200" w:firstLineChars="200"/>
    </w:pPr>
    <w:rPr>
      <w:sz w:val="24"/>
    </w:rPr>
  </w:style>
  <w:style w:type="paragraph" w:customStyle="1" w:styleId="120">
    <w:name w:val="附录1"/>
    <w:basedOn w:val="1"/>
    <w:next w:val="1"/>
    <w:autoRedefine/>
    <w:qFormat/>
    <w:uiPriority w:val="0"/>
    <w:pPr>
      <w:tabs>
        <w:tab w:val="left" w:pos="1304"/>
      </w:tabs>
      <w:ind w:left="425" w:hanging="425"/>
      <w:outlineLvl w:val="0"/>
    </w:pPr>
    <w:rPr>
      <w:rFonts w:ascii="黑体" w:hAnsi="黑体" w:eastAsia="黑体"/>
      <w:b/>
      <w:sz w:val="44"/>
    </w:rPr>
  </w:style>
  <w:style w:type="paragraph" w:customStyle="1" w:styleId="121">
    <w:name w:val="样式 样式 正文首行缩进 2 + 左  0 字符 + 首行缩进:  2.57 字符"/>
    <w:basedOn w:val="1"/>
    <w:next w:val="1"/>
    <w:autoRedefine/>
    <w:qFormat/>
    <w:uiPriority w:val="0"/>
    <w:pPr>
      <w:adjustRightInd w:val="0"/>
      <w:snapToGrid w:val="0"/>
      <w:spacing w:after="120"/>
      <w:ind w:firstLine="540" w:firstLineChars="257"/>
    </w:pPr>
    <w:rPr>
      <w:sz w:val="21"/>
    </w:rPr>
  </w:style>
  <w:style w:type="paragraph" w:customStyle="1" w:styleId="122">
    <w:name w:val="正文字缩2字"/>
    <w:basedOn w:val="1"/>
    <w:autoRedefine/>
    <w:qFormat/>
    <w:uiPriority w:val="0"/>
    <w:pPr>
      <w:spacing w:before="60" w:after="60" w:line="360" w:lineRule="auto"/>
      <w:ind w:left="200" w:leftChars="200" w:firstLine="200" w:firstLineChars="200"/>
    </w:pPr>
    <w:rPr>
      <w:sz w:val="24"/>
    </w:rPr>
  </w:style>
  <w:style w:type="paragraph" w:customStyle="1" w:styleId="1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124">
    <w:name w:val="段 Char"/>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5">
    <w:name w:val="Title - Date"/>
    <w:basedOn w:val="53"/>
    <w:next w:val="1"/>
    <w:autoRedefine/>
    <w:qFormat/>
    <w:uiPriority w:val="0"/>
    <w:pPr>
      <w:spacing w:before="240" w:after="720"/>
    </w:pPr>
    <w:rPr>
      <w:sz w:val="28"/>
    </w:rPr>
  </w:style>
  <w:style w:type="paragraph" w:customStyle="1" w:styleId="126">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127">
    <w:name w:val="没有缩进（为图形使用）"/>
    <w:basedOn w:val="1"/>
    <w:autoRedefine/>
    <w:qFormat/>
    <w:uiPriority w:val="0"/>
    <w:pPr>
      <w:spacing w:before="120" w:after="120" w:line="360" w:lineRule="auto"/>
    </w:pPr>
    <w:rPr>
      <w:sz w:val="24"/>
    </w:rPr>
  </w:style>
  <w:style w:type="paragraph" w:customStyle="1" w:styleId="128">
    <w:name w:val="Char1 Char Char Char1"/>
    <w:basedOn w:val="1"/>
    <w:autoRedefine/>
    <w:qFormat/>
    <w:uiPriority w:val="0"/>
    <w:rPr>
      <w:rFonts w:ascii="Tahoma" w:hAnsi="Tahoma"/>
      <w:sz w:val="24"/>
    </w:rPr>
  </w:style>
  <w:style w:type="paragraph" w:customStyle="1" w:styleId="129">
    <w:name w:val="Char1"/>
    <w:basedOn w:val="1"/>
    <w:autoRedefine/>
    <w:qFormat/>
    <w:uiPriority w:val="0"/>
    <w:rPr>
      <w:sz w:val="21"/>
    </w:rPr>
  </w:style>
  <w:style w:type="paragraph" w:customStyle="1" w:styleId="130">
    <w:name w:val="表头样式"/>
    <w:basedOn w:val="1"/>
    <w:autoRedefine/>
    <w:qFormat/>
    <w:uiPriority w:val="0"/>
    <w:pPr>
      <w:autoSpaceDE w:val="0"/>
      <w:autoSpaceDN w:val="0"/>
      <w:adjustRightInd w:val="0"/>
      <w:spacing w:line="360" w:lineRule="auto"/>
      <w:jc w:val="left"/>
    </w:pPr>
    <w:rPr>
      <w:b/>
      <w:kern w:val="0"/>
      <w:sz w:val="21"/>
    </w:rPr>
  </w:style>
  <w:style w:type="paragraph" w:customStyle="1" w:styleId="131">
    <w:name w:val="样式 正文缩进正文（首行缩进两字）表正文正文非缩进特点标题4段1 + 首行缩进:  2 字符"/>
    <w:basedOn w:val="15"/>
    <w:autoRedefine/>
    <w:qFormat/>
    <w:uiPriority w:val="0"/>
    <w:pPr>
      <w:ind w:firstLine="480" w:firstLineChars="200"/>
    </w:pPr>
  </w:style>
  <w:style w:type="paragraph" w:customStyle="1" w:styleId="132">
    <w:name w:val="样式4"/>
    <w:basedOn w:val="5"/>
    <w:autoRedefine/>
    <w:qFormat/>
    <w:uiPriority w:val="0"/>
    <w:pPr>
      <w:adjustRightInd w:val="0"/>
      <w:snapToGrid w:val="0"/>
    </w:pPr>
  </w:style>
  <w:style w:type="paragraph" w:customStyle="1" w:styleId="133">
    <w:name w:val="正文文本缩进 21"/>
    <w:basedOn w:val="1"/>
    <w:autoRedefine/>
    <w:qFormat/>
    <w:uiPriority w:val="0"/>
    <w:pPr>
      <w:adjustRightInd w:val="0"/>
      <w:spacing w:before="120"/>
      <w:ind w:firstLine="420"/>
      <w:textAlignment w:val="baseline"/>
    </w:pPr>
    <w:rPr>
      <w:sz w:val="24"/>
    </w:rPr>
  </w:style>
  <w:style w:type="paragraph" w:customStyle="1" w:styleId="134">
    <w:name w:val="首行缩进 1"/>
    <w:basedOn w:val="1"/>
    <w:autoRedefine/>
    <w:qFormat/>
    <w:uiPriority w:val="0"/>
    <w:pPr>
      <w:spacing w:after="120" w:line="360" w:lineRule="auto"/>
      <w:ind w:firstLine="200" w:firstLineChars="200"/>
    </w:pPr>
    <w:rPr>
      <w:sz w:val="24"/>
    </w:rPr>
  </w:style>
  <w:style w:type="paragraph" w:customStyle="1" w:styleId="135">
    <w:name w:val="样式 首行缩进:  0.74 厘米"/>
    <w:basedOn w:val="1"/>
    <w:autoRedefine/>
    <w:qFormat/>
    <w:uiPriority w:val="0"/>
    <w:pPr>
      <w:spacing w:line="360" w:lineRule="auto"/>
      <w:ind w:firstLine="420"/>
    </w:pPr>
    <w:rPr>
      <w:sz w:val="24"/>
    </w:rPr>
  </w:style>
  <w:style w:type="paragraph" w:customStyle="1" w:styleId="136">
    <w:name w:val="AA Numbering"/>
    <w:basedOn w:val="1"/>
    <w:autoRedefine/>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3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38">
    <w:name w:val="Char Char Char Char Char Char1 Char"/>
    <w:basedOn w:val="1"/>
    <w:autoRedefine/>
    <w:qFormat/>
    <w:uiPriority w:val="0"/>
    <w:pPr>
      <w:widowControl/>
      <w:spacing w:after="160" w:line="240" w:lineRule="exact"/>
      <w:jc w:val="left"/>
    </w:pPr>
    <w:rPr>
      <w:rFonts w:ascii="Verdana" w:hAnsi="Verdana"/>
      <w:kern w:val="0"/>
      <w:sz w:val="21"/>
      <w:lang w:eastAsia="en-US"/>
    </w:rPr>
  </w:style>
  <w:style w:type="paragraph" w:customStyle="1" w:styleId="139">
    <w:name w:val="Title - Revision"/>
    <w:basedOn w:val="53"/>
    <w:autoRedefine/>
    <w:qFormat/>
    <w:uiPriority w:val="0"/>
    <w:pPr>
      <w:spacing w:before="720"/>
    </w:pPr>
  </w:style>
  <w:style w:type="paragraph" w:customStyle="1" w:styleId="140">
    <w:name w:val="文本框样式1"/>
    <w:basedOn w:val="1"/>
    <w:autoRedefine/>
    <w:qFormat/>
    <w:uiPriority w:val="0"/>
    <w:pPr>
      <w:adjustRightInd w:val="0"/>
      <w:snapToGrid w:val="0"/>
      <w:spacing w:before="60" w:line="180" w:lineRule="exact"/>
      <w:jc w:val="center"/>
    </w:pPr>
    <w:rPr>
      <w:sz w:val="21"/>
    </w:rPr>
  </w:style>
  <w:style w:type="paragraph" w:customStyle="1" w:styleId="141">
    <w:name w:val="样式 仿宋_GB2312 首行缩进:  2 字符"/>
    <w:basedOn w:val="1"/>
    <w:autoRedefine/>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42">
    <w:name w:val="1"/>
    <w:basedOn w:val="1"/>
    <w:next w:val="30"/>
    <w:autoRedefine/>
    <w:qFormat/>
    <w:uiPriority w:val="0"/>
    <w:rPr>
      <w:rFonts w:ascii="宋体" w:hAnsi="Courier New"/>
      <w:sz w:val="21"/>
    </w:rPr>
  </w:style>
  <w:style w:type="paragraph" w:customStyle="1" w:styleId="143">
    <w:name w:val="Table Contents"/>
    <w:basedOn w:val="22"/>
    <w:autoRedefine/>
    <w:qFormat/>
    <w:uiPriority w:val="0"/>
    <w:pPr>
      <w:suppressAutoHyphens/>
      <w:jc w:val="left"/>
    </w:pPr>
    <w:rPr>
      <w:rFonts w:ascii="Times New Roman" w:eastAsia="Times New Roman"/>
      <w:kern w:val="0"/>
      <w:sz w:val="24"/>
    </w:rPr>
  </w:style>
  <w:style w:type="paragraph" w:customStyle="1" w:styleId="144">
    <w:name w:val="Item Step in Table"/>
    <w:autoRedefine/>
    <w:qFormat/>
    <w:uiPriority w:val="0"/>
    <w:pPr>
      <w:numPr>
        <w:ilvl w:val="0"/>
        <w:numId w:val="4"/>
      </w:numPr>
      <w:tabs>
        <w:tab w:val="left" w:pos="397"/>
      </w:tabs>
      <w:spacing w:before="40" w:after="40"/>
      <w:jc w:val="both"/>
    </w:pPr>
    <w:rPr>
      <w:rFonts w:ascii="Arial" w:hAnsi="Arial" w:eastAsia="宋体" w:cs="Times New Roman"/>
      <w:sz w:val="18"/>
      <w:lang w:val="en-US" w:eastAsia="zh-CN" w:bidi="ar-SA"/>
    </w:rPr>
  </w:style>
  <w:style w:type="paragraph" w:customStyle="1" w:styleId="145">
    <w:name w:val="tabletex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46">
    <w:name w:val="Char Char Char Char Char Char Char"/>
    <w:basedOn w:val="17"/>
    <w:autoRedefine/>
    <w:qFormat/>
    <w:uiPriority w:val="0"/>
    <w:rPr>
      <w:rFonts w:ascii="宋体" w:hAnsi="Tahoma"/>
    </w:rPr>
  </w:style>
  <w:style w:type="paragraph" w:customStyle="1" w:styleId="147">
    <w:name w:val="默认段落字体 Para Char Char Char Char Char Char Char Char Char1 Char Char Char Char"/>
    <w:basedOn w:val="1"/>
    <w:autoRedefine/>
    <w:qFormat/>
    <w:uiPriority w:val="0"/>
    <w:rPr>
      <w:rFonts w:ascii="Tahoma" w:hAnsi="Tahoma"/>
      <w:sz w:val="24"/>
    </w:rPr>
  </w:style>
  <w:style w:type="paragraph" w:customStyle="1" w:styleId="148">
    <w:name w:val="标题无"/>
    <w:basedOn w:val="1"/>
    <w:autoRedefine/>
    <w:qFormat/>
    <w:uiPriority w:val="0"/>
    <w:pPr>
      <w:spacing w:line="360" w:lineRule="auto"/>
    </w:pPr>
    <w:rPr>
      <w:sz w:val="24"/>
    </w:rPr>
  </w:style>
  <w:style w:type="paragraph" w:customStyle="1" w:styleId="149">
    <w:name w:val="样式1"/>
    <w:basedOn w:val="5"/>
    <w:autoRedefine/>
    <w:qFormat/>
    <w:uiPriority w:val="0"/>
    <w:pPr>
      <w:tabs>
        <w:tab w:val="left" w:pos="720"/>
      </w:tabs>
      <w:spacing w:before="500" w:after="260" w:line="560" w:lineRule="atLeast"/>
      <w:ind w:left="420" w:hanging="420"/>
    </w:pPr>
  </w:style>
  <w:style w:type="paragraph" w:customStyle="1" w:styleId="150">
    <w:name w:val="二级条标题"/>
    <w:basedOn w:val="151"/>
    <w:next w:val="153"/>
    <w:autoRedefine/>
    <w:qFormat/>
    <w:uiPriority w:val="0"/>
    <w:pPr>
      <w:ind w:left="840"/>
      <w:outlineLvl w:val="3"/>
    </w:pPr>
  </w:style>
  <w:style w:type="paragraph" w:customStyle="1" w:styleId="151">
    <w:name w:val="一级条标题"/>
    <w:basedOn w:val="152"/>
    <w:next w:val="153"/>
    <w:autoRedefine/>
    <w:qFormat/>
    <w:uiPriority w:val="0"/>
    <w:pPr>
      <w:numPr>
        <w:numId w:val="0"/>
      </w:numPr>
      <w:spacing w:beforeLines="0" w:afterLines="0"/>
      <w:ind w:left="525"/>
      <w:outlineLvl w:val="2"/>
    </w:pPr>
    <w:rPr>
      <w:sz w:val="21"/>
    </w:rPr>
  </w:style>
  <w:style w:type="paragraph" w:customStyle="1" w:styleId="152">
    <w:name w:val="章标题"/>
    <w:next w:val="1"/>
    <w:autoRedefine/>
    <w:qFormat/>
    <w:uiPriority w:val="0"/>
    <w:pPr>
      <w:numPr>
        <w:ilvl w:val="1"/>
        <w:numId w:val="4"/>
      </w:numPr>
      <w:spacing w:beforeLines="50" w:afterLines="50"/>
      <w:ind w:left="0"/>
      <w:jc w:val="both"/>
      <w:outlineLvl w:val="1"/>
    </w:pPr>
    <w:rPr>
      <w:rFonts w:ascii="黑体" w:hAnsi="Times New Roman" w:eastAsia="黑体" w:cs="Times New Roman"/>
      <w:sz w:val="24"/>
      <w:lang w:val="en-US" w:eastAsia="zh-CN" w:bidi="ar-SA"/>
    </w:rPr>
  </w:style>
  <w:style w:type="paragraph" w:customStyle="1" w:styleId="153">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_"/>
    <w:basedOn w:val="1"/>
    <w:autoRedefine/>
    <w:qFormat/>
    <w:uiPriority w:val="0"/>
    <w:pPr>
      <w:adjustRightInd w:val="0"/>
      <w:spacing w:line="360" w:lineRule="auto"/>
      <w:ind w:left="480" w:firstLine="200" w:firstLineChars="200"/>
      <w:textAlignment w:val="baseline"/>
    </w:pPr>
    <w:rPr>
      <w:kern w:val="0"/>
      <w:sz w:val="24"/>
    </w:rPr>
  </w:style>
  <w:style w:type="paragraph" w:customStyle="1" w:styleId="155">
    <w:name w:val="关键词"/>
    <w:basedOn w:val="1"/>
    <w:next w:val="1"/>
    <w:autoRedefine/>
    <w:qFormat/>
    <w:uiPriority w:val="0"/>
    <w:pPr>
      <w:spacing w:line="360" w:lineRule="auto"/>
    </w:pPr>
    <w:rPr>
      <w:rFonts w:eastAsia="黑体"/>
      <w:sz w:val="20"/>
    </w:rPr>
  </w:style>
  <w:style w:type="paragraph" w:customStyle="1" w:styleId="156">
    <w:name w:val="样式2"/>
    <w:basedOn w:val="5"/>
    <w:autoRedefine/>
    <w:qFormat/>
    <w:uiPriority w:val="0"/>
    <w:pPr>
      <w:numPr>
        <w:ilvl w:val="0"/>
        <w:numId w:val="5"/>
      </w:numPr>
      <w:spacing w:before="560" w:line="400" w:lineRule="exact"/>
      <w:jc w:val="center"/>
      <w:outlineLvl w:val="0"/>
    </w:pPr>
    <w:rPr>
      <w:b w:val="0"/>
      <w:sz w:val="44"/>
    </w:rPr>
  </w:style>
  <w:style w:type="paragraph" w:customStyle="1" w:styleId="157">
    <w:name w:val="表头文本"/>
    <w:autoRedefine/>
    <w:qFormat/>
    <w:uiPriority w:val="0"/>
    <w:pPr>
      <w:jc w:val="center"/>
    </w:pPr>
    <w:rPr>
      <w:rFonts w:ascii="Arial" w:hAnsi="Arial" w:eastAsia="宋体" w:cs="Times New Roman"/>
      <w:b/>
      <w:sz w:val="21"/>
      <w:lang w:val="en-US" w:eastAsia="zh-CN" w:bidi="ar-SA"/>
    </w:rPr>
  </w:style>
  <w:style w:type="paragraph" w:customStyle="1" w:styleId="158">
    <w:name w:val="Revision"/>
    <w:autoRedefine/>
    <w:qFormat/>
    <w:uiPriority w:val="0"/>
    <w:rPr>
      <w:rFonts w:ascii="Times New Roman" w:hAnsi="Times New Roman" w:eastAsia="宋体" w:cs="Times New Roman"/>
      <w:kern w:val="2"/>
      <w:sz w:val="21"/>
      <w:lang w:val="en-US" w:eastAsia="zh-CN" w:bidi="ar-SA"/>
    </w:rPr>
  </w:style>
  <w:style w:type="paragraph" w:customStyle="1" w:styleId="159">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60">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61">
    <w:name w:val="附录4"/>
    <w:basedOn w:val="1"/>
    <w:next w:val="1"/>
    <w:autoRedefine/>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62">
    <w:name w:val="标题5"/>
    <w:basedOn w:val="1"/>
    <w:autoRedefine/>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63">
    <w:name w:val="Item Step"/>
    <w:autoRedefine/>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64">
    <w:name w:val="Table Text Char Char"/>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65">
    <w:name w:val="Char Char1 Char Char Char Char Char Char Char Char Char Char Char Char Char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166">
    <w:name w:val="Char Char Char Char"/>
    <w:basedOn w:val="1"/>
    <w:autoRedefine/>
    <w:qFormat/>
    <w:uiPriority w:val="0"/>
    <w:pPr>
      <w:pageBreakBefore/>
      <w:widowControl/>
      <w:spacing w:after="160" w:line="240" w:lineRule="exact"/>
      <w:jc w:val="left"/>
    </w:pPr>
    <w:rPr>
      <w:rFonts w:ascii="Verdana" w:hAnsi="Verdana"/>
      <w:kern w:val="0"/>
      <w:sz w:val="20"/>
      <w:lang w:eastAsia="en-US"/>
    </w:rPr>
  </w:style>
  <w:style w:type="paragraph" w:customStyle="1" w:styleId="167">
    <w:name w:val="样式1xz"/>
    <w:basedOn w:val="1"/>
    <w:autoRedefine/>
    <w:qFormat/>
    <w:uiPriority w:val="0"/>
    <w:pPr>
      <w:tabs>
        <w:tab w:val="left" w:pos="1050"/>
        <w:tab w:val="right" w:leader="dot" w:pos="8296"/>
      </w:tabs>
    </w:pPr>
    <w:rPr>
      <w:caps/>
      <w:spacing w:val="20"/>
      <w:sz w:val="24"/>
    </w:rPr>
  </w:style>
  <w:style w:type="paragraph" w:customStyle="1" w:styleId="168">
    <w:name w:val="样式 宋体 五号 行距: 单倍行距"/>
    <w:basedOn w:val="1"/>
    <w:autoRedefine/>
    <w:qFormat/>
    <w:uiPriority w:val="0"/>
    <w:pPr>
      <w:adjustRightInd w:val="0"/>
      <w:jc w:val="left"/>
    </w:pPr>
    <w:rPr>
      <w:rFonts w:ascii="宋体" w:hAnsi="宋体"/>
      <w:kern w:val="0"/>
      <w:sz w:val="21"/>
    </w:rPr>
  </w:style>
  <w:style w:type="paragraph" w:customStyle="1" w:styleId="169">
    <w:name w:val="图片文字"/>
    <w:basedOn w:val="1"/>
    <w:autoRedefine/>
    <w:qFormat/>
    <w:uiPriority w:val="0"/>
    <w:pPr>
      <w:spacing w:line="240" w:lineRule="atLeast"/>
      <w:jc w:val="center"/>
    </w:pPr>
    <w:rPr>
      <w:sz w:val="21"/>
    </w:rPr>
  </w:style>
  <w:style w:type="paragraph" w:customStyle="1" w:styleId="170">
    <w:name w:val="Char"/>
    <w:basedOn w:val="1"/>
    <w:autoRedefine/>
    <w:qFormat/>
    <w:uiPriority w:val="0"/>
    <w:pPr>
      <w:spacing w:line="240" w:lineRule="atLeast"/>
      <w:ind w:left="420" w:firstLine="420"/>
    </w:pPr>
    <w:rPr>
      <w:kern w:val="0"/>
      <w:sz w:val="21"/>
    </w:rPr>
  </w:style>
  <w:style w:type="paragraph" w:customStyle="1" w:styleId="171">
    <w:name w:val="content"/>
    <w:basedOn w:val="1"/>
    <w:autoRedefine/>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72">
    <w:name w:val="Note"/>
    <w:basedOn w:val="1"/>
    <w:autoRedefine/>
    <w:qFormat/>
    <w:uiPriority w:val="0"/>
    <w:pPr>
      <w:pBdr>
        <w:top w:val="single" w:color="auto" w:sz="12" w:space="3"/>
        <w:bottom w:val="single" w:color="auto" w:sz="12" w:space="3"/>
      </w:pBdr>
      <w:spacing w:line="360" w:lineRule="auto"/>
    </w:pPr>
    <w:rPr>
      <w:sz w:val="24"/>
    </w:rPr>
  </w:style>
  <w:style w:type="paragraph" w:customStyle="1" w:styleId="173">
    <w:name w:val="Char2"/>
    <w:basedOn w:val="1"/>
    <w:autoRedefine/>
    <w:qFormat/>
    <w:uiPriority w:val="0"/>
    <w:pPr>
      <w:spacing w:line="240" w:lineRule="atLeast"/>
      <w:ind w:left="420" w:firstLine="420"/>
    </w:pPr>
    <w:rPr>
      <w:kern w:val="0"/>
      <w:sz w:val="21"/>
    </w:rPr>
  </w:style>
  <w:style w:type="paragraph" w:customStyle="1" w:styleId="174">
    <w:name w:val="Char Char Char"/>
    <w:basedOn w:val="1"/>
    <w:autoRedefine/>
    <w:qFormat/>
    <w:uiPriority w:val="0"/>
    <w:rPr>
      <w:rFonts w:ascii="Tahoma" w:hAnsi="Tahoma"/>
      <w:sz w:val="24"/>
    </w:rPr>
  </w:style>
  <w:style w:type="paragraph" w:customStyle="1" w:styleId="175">
    <w:name w:val="Char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176">
    <w:name w:val="标书正文:  0.74 厘米"/>
    <w:basedOn w:val="1"/>
    <w:autoRedefine/>
    <w:qFormat/>
    <w:uiPriority w:val="0"/>
    <w:pPr>
      <w:snapToGrid w:val="0"/>
      <w:spacing w:line="360" w:lineRule="auto"/>
      <w:ind w:firstLine="420"/>
    </w:pPr>
    <w:rPr>
      <w:sz w:val="24"/>
    </w:rPr>
  </w:style>
  <w:style w:type="paragraph" w:customStyle="1" w:styleId="177">
    <w:name w:val="Char Char 字元 字元 字元 Char Char Char Char"/>
    <w:basedOn w:val="1"/>
    <w:autoRedefine/>
    <w:qFormat/>
    <w:uiPriority w:val="0"/>
    <w:pPr>
      <w:adjustRightInd w:val="0"/>
      <w:spacing w:line="360" w:lineRule="auto"/>
    </w:pPr>
    <w:rPr>
      <w:kern w:val="0"/>
      <w:sz w:val="24"/>
    </w:rPr>
  </w:style>
  <w:style w:type="paragraph" w:customStyle="1" w:styleId="178">
    <w:name w:val="样式 标题 6第五层条 + 三号 段前: 0.5 行"/>
    <w:basedOn w:val="7"/>
    <w:autoRedefine/>
    <w:qFormat/>
    <w:uiPriority w:val="0"/>
    <w:pPr>
      <w:widowControl/>
      <w:adjustRightInd/>
      <w:snapToGrid/>
      <w:spacing w:beforeLines="50"/>
      <w:jc w:val="left"/>
    </w:pPr>
    <w:rPr>
      <w:snapToGrid w:val="0"/>
      <w:kern w:val="24"/>
      <w:sz w:val="28"/>
    </w:rPr>
  </w:style>
  <w:style w:type="paragraph" w:customStyle="1" w:styleId="179">
    <w:name w:val="列表项目"/>
    <w:basedOn w:val="1"/>
    <w:autoRedefine/>
    <w:qFormat/>
    <w:uiPriority w:val="0"/>
    <w:pPr>
      <w:tabs>
        <w:tab w:val="left" w:pos="420"/>
      </w:tabs>
      <w:spacing w:line="288" w:lineRule="auto"/>
      <w:ind w:left="840" w:leftChars="200" w:hanging="420" w:hangingChars="200"/>
    </w:pPr>
    <w:rPr>
      <w:sz w:val="21"/>
    </w:rPr>
  </w:style>
  <w:style w:type="paragraph" w:customStyle="1" w:styleId="180">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81">
    <w:name w:val="Char Char14 Char Char"/>
    <w:basedOn w:val="1"/>
    <w:autoRedefine/>
    <w:qFormat/>
    <w:uiPriority w:val="0"/>
    <w:rPr>
      <w:sz w:val="21"/>
      <w:szCs w:val="24"/>
    </w:rPr>
  </w:style>
  <w:style w:type="paragraph" w:customStyle="1" w:styleId="182">
    <w:name w:val="表号"/>
    <w:basedOn w:val="1"/>
    <w:autoRedefine/>
    <w:qFormat/>
    <w:uiPriority w:val="0"/>
    <w:pPr>
      <w:numPr>
        <w:ilvl w:val="0"/>
        <w:numId w:val="6"/>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83">
    <w:name w:val="可研正文"/>
    <w:basedOn w:val="22"/>
    <w:autoRedefine/>
    <w:qFormat/>
    <w:uiPriority w:val="0"/>
    <w:pPr>
      <w:adjustRightInd w:val="0"/>
      <w:snapToGrid w:val="0"/>
      <w:spacing w:line="440" w:lineRule="exact"/>
      <w:ind w:firstLine="567"/>
    </w:pPr>
    <w:rPr>
      <w:sz w:val="28"/>
    </w:rPr>
  </w:style>
  <w:style w:type="paragraph" w:customStyle="1" w:styleId="184">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85">
    <w:name w:val="首行缩进"/>
    <w:basedOn w:val="1"/>
    <w:autoRedefine/>
    <w:qFormat/>
    <w:uiPriority w:val="0"/>
    <w:pPr>
      <w:numPr>
        <w:ilvl w:val="0"/>
        <w:numId w:val="7"/>
      </w:numPr>
      <w:spacing w:line="360" w:lineRule="auto"/>
    </w:pPr>
    <w:rPr>
      <w:rFonts w:eastAsia="仿宋_GB2312"/>
    </w:rPr>
  </w:style>
  <w:style w:type="paragraph" w:customStyle="1" w:styleId="186">
    <w:name w:val="样式 宋体 五号 两端对齐 行距: 单倍行距"/>
    <w:basedOn w:val="1"/>
    <w:autoRedefine/>
    <w:qFormat/>
    <w:uiPriority w:val="0"/>
    <w:pPr>
      <w:adjustRightInd w:val="0"/>
      <w:textAlignment w:val="baseline"/>
    </w:pPr>
    <w:rPr>
      <w:rFonts w:ascii="宋体" w:hAnsi="宋体"/>
      <w:kern w:val="0"/>
      <w:sz w:val="21"/>
    </w:rPr>
  </w:style>
  <w:style w:type="paragraph" w:customStyle="1" w:styleId="187">
    <w:name w:val="正文 + 三号"/>
    <w:basedOn w:val="1"/>
    <w:autoRedefine/>
    <w:qFormat/>
    <w:uiPriority w:val="0"/>
    <w:rPr>
      <w:sz w:val="21"/>
    </w:rPr>
  </w:style>
  <w:style w:type="paragraph" w:customStyle="1" w:styleId="188">
    <w:name w:val="Char Char1 Char"/>
    <w:basedOn w:val="1"/>
    <w:autoRedefine/>
    <w:qFormat/>
    <w:uiPriority w:val="0"/>
    <w:rPr>
      <w:rFonts w:ascii="Tahoma" w:hAnsi="Tahoma"/>
      <w:sz w:val="24"/>
      <w:szCs w:val="24"/>
    </w:rPr>
  </w:style>
  <w:style w:type="paragraph" w:customStyle="1" w:styleId="189">
    <w:name w:val="style1"/>
    <w:basedOn w:val="1"/>
    <w:autoRedefine/>
    <w:qFormat/>
    <w:uiPriority w:val="0"/>
    <w:pPr>
      <w:widowControl/>
      <w:spacing w:before="100" w:beforeAutospacing="1" w:after="100" w:afterAutospacing="1"/>
      <w:jc w:val="left"/>
    </w:pPr>
    <w:rPr>
      <w:rFonts w:ascii="宋体" w:hAnsi="宋体"/>
      <w:kern w:val="0"/>
      <w:sz w:val="21"/>
    </w:rPr>
  </w:style>
  <w:style w:type="paragraph" w:customStyle="1" w:styleId="190">
    <w:name w:val="正文格式 Char"/>
    <w:basedOn w:val="1"/>
    <w:autoRedefine/>
    <w:qFormat/>
    <w:uiPriority w:val="0"/>
    <w:pPr>
      <w:widowControl/>
      <w:adjustRightInd w:val="0"/>
      <w:spacing w:line="440" w:lineRule="atLeast"/>
      <w:ind w:firstLine="510"/>
      <w:textAlignment w:val="baseline"/>
    </w:pPr>
    <w:rPr>
      <w:kern w:val="0"/>
      <w:sz w:val="24"/>
    </w:rPr>
  </w:style>
  <w:style w:type="paragraph" w:customStyle="1" w:styleId="191">
    <w:name w:val="正文文本 21"/>
    <w:basedOn w:val="1"/>
    <w:autoRedefine/>
    <w:qFormat/>
    <w:uiPriority w:val="0"/>
    <w:pPr>
      <w:adjustRightInd w:val="0"/>
      <w:spacing w:before="120" w:line="360" w:lineRule="auto"/>
      <w:ind w:firstLine="480"/>
      <w:textAlignment w:val="baseline"/>
    </w:pPr>
    <w:rPr>
      <w:sz w:val="24"/>
    </w:rPr>
  </w:style>
  <w:style w:type="paragraph" w:customStyle="1" w:styleId="192">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93">
    <w:name w:val="样式 正文首行缩进 2 + 首行缩进:  2 字符"/>
    <w:basedOn w:val="1"/>
    <w:autoRedefine/>
    <w:qFormat/>
    <w:uiPriority w:val="0"/>
    <w:pPr>
      <w:numPr>
        <w:ilvl w:val="0"/>
        <w:numId w:val="8"/>
      </w:numPr>
      <w:adjustRightInd w:val="0"/>
      <w:snapToGrid w:val="0"/>
      <w:spacing w:line="360" w:lineRule="auto"/>
    </w:pPr>
    <w:rPr>
      <w:rFonts w:ascii="Arial" w:hAnsi="Arial"/>
      <w:b/>
      <w:sz w:val="24"/>
    </w:rPr>
  </w:style>
  <w:style w:type="paragraph" w:customStyle="1" w:styleId="194">
    <w:name w:val="司法正文"/>
    <w:autoRedefine/>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95">
    <w:name w:val="摘要"/>
    <w:basedOn w:val="1"/>
    <w:next w:val="3"/>
    <w:autoRedefine/>
    <w:qFormat/>
    <w:uiPriority w:val="0"/>
    <w:pPr>
      <w:spacing w:line="360" w:lineRule="auto"/>
    </w:pPr>
    <w:rPr>
      <w:rFonts w:eastAsia="黑体"/>
      <w:sz w:val="20"/>
    </w:rPr>
  </w:style>
  <w:style w:type="paragraph" w:customStyle="1" w:styleId="196">
    <w:name w:val="缺省文本"/>
    <w:basedOn w:val="1"/>
    <w:autoRedefine/>
    <w:qFormat/>
    <w:uiPriority w:val="0"/>
    <w:pPr>
      <w:tabs>
        <w:tab w:val="left" w:pos="1260"/>
      </w:tabs>
      <w:autoSpaceDE w:val="0"/>
      <w:autoSpaceDN w:val="0"/>
      <w:adjustRightInd w:val="0"/>
      <w:spacing w:line="360" w:lineRule="auto"/>
      <w:jc w:val="left"/>
    </w:pPr>
    <w:rPr>
      <w:kern w:val="0"/>
      <w:sz w:val="24"/>
    </w:rPr>
  </w:style>
  <w:style w:type="paragraph" w:customStyle="1" w:styleId="197">
    <w:name w:val="正文（首行不缩进）"/>
    <w:basedOn w:val="1"/>
    <w:autoRedefine/>
    <w:qFormat/>
    <w:uiPriority w:val="0"/>
    <w:pPr>
      <w:autoSpaceDE w:val="0"/>
      <w:autoSpaceDN w:val="0"/>
      <w:adjustRightInd w:val="0"/>
      <w:spacing w:line="360" w:lineRule="auto"/>
      <w:jc w:val="left"/>
    </w:pPr>
    <w:rPr>
      <w:kern w:val="0"/>
      <w:sz w:val="21"/>
    </w:rPr>
  </w:style>
  <w:style w:type="paragraph" w:customStyle="1" w:styleId="198">
    <w:name w:val="文档正文"/>
    <w:basedOn w:val="1"/>
    <w:autoRedefine/>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99">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200">
    <w:name w:val="Figure Description"/>
    <w:next w:val="1"/>
    <w:autoRedefine/>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01">
    <w:name w:val="操作步骤"/>
    <w:basedOn w:val="1"/>
    <w:autoRedefine/>
    <w:qFormat/>
    <w:uiPriority w:val="0"/>
    <w:pPr>
      <w:numPr>
        <w:ilvl w:val="0"/>
        <w:numId w:val="9"/>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02">
    <w:name w:val="Char2 Char Char Char Char Char Char"/>
    <w:basedOn w:val="1"/>
    <w:autoRedefine/>
    <w:qFormat/>
    <w:uiPriority w:val="0"/>
    <w:rPr>
      <w:rFonts w:ascii="仿宋_GB2312"/>
      <w:b/>
      <w:sz w:val="30"/>
    </w:rPr>
  </w:style>
  <w:style w:type="paragraph" w:customStyle="1" w:styleId="203">
    <w:name w:val="简单回函地址"/>
    <w:basedOn w:val="1"/>
    <w:autoRedefine/>
    <w:qFormat/>
    <w:uiPriority w:val="0"/>
    <w:pPr>
      <w:adjustRightInd w:val="0"/>
      <w:snapToGrid w:val="0"/>
      <w:spacing w:line="360" w:lineRule="auto"/>
    </w:pPr>
    <w:rPr>
      <w:sz w:val="24"/>
    </w:rPr>
  </w:style>
  <w:style w:type="paragraph" w:customStyle="1" w:styleId="204">
    <w:name w:val="样式 样式 首行缩进:  2 字符 + 首行缩进:  2 字符"/>
    <w:basedOn w:val="1"/>
    <w:autoRedefine/>
    <w:qFormat/>
    <w:uiPriority w:val="0"/>
    <w:pPr>
      <w:numPr>
        <w:ilvl w:val="0"/>
        <w:numId w:val="10"/>
      </w:numPr>
      <w:tabs>
        <w:tab w:val="clear" w:pos="1230"/>
      </w:tabs>
      <w:spacing w:line="360" w:lineRule="auto"/>
      <w:ind w:firstLine="480" w:firstLineChars="200"/>
    </w:pPr>
    <w:rPr>
      <w:sz w:val="24"/>
    </w:rPr>
  </w:style>
  <w:style w:type="paragraph" w:customStyle="1" w:styleId="205">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06">
    <w:name w:val="项目"/>
    <w:basedOn w:val="1"/>
    <w:autoRedefine/>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207">
    <w:name w:val="小标题 1"/>
    <w:basedOn w:val="1"/>
    <w:autoRedefine/>
    <w:qFormat/>
    <w:uiPriority w:val="0"/>
    <w:pPr>
      <w:autoSpaceDE w:val="0"/>
      <w:autoSpaceDN w:val="0"/>
      <w:adjustRightInd w:val="0"/>
      <w:spacing w:line="360" w:lineRule="atLeast"/>
    </w:pPr>
    <w:rPr>
      <w:rFonts w:ascii="文鼎粗黑" w:eastAsia="文鼎粗黑"/>
      <w:kern w:val="0"/>
      <w:sz w:val="22"/>
    </w:rPr>
  </w:style>
  <w:style w:type="paragraph" w:customStyle="1" w:styleId="208">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209">
    <w:name w:val="Style Heading 3h3Heading 3 - oldLevel 3 HeadH3level_3PIM 3se..."/>
    <w:basedOn w:val="4"/>
    <w:autoRedefine/>
    <w:qFormat/>
    <w:uiPriority w:val="0"/>
    <w:pPr>
      <w:tabs>
        <w:tab w:val="left" w:pos="709"/>
        <w:tab w:val="left" w:pos="1620"/>
      </w:tabs>
      <w:ind w:left="1620" w:hanging="360"/>
    </w:pPr>
  </w:style>
  <w:style w:type="paragraph" w:customStyle="1" w:styleId="210">
    <w:name w:val="文本1"/>
    <w:basedOn w:val="1"/>
    <w:autoRedefine/>
    <w:qFormat/>
    <w:uiPriority w:val="0"/>
    <w:pPr>
      <w:adjustRightInd w:val="0"/>
      <w:spacing w:line="312" w:lineRule="atLeast"/>
      <w:jc w:val="center"/>
      <w:textAlignment w:val="baseline"/>
    </w:pPr>
    <w:rPr>
      <w:kern w:val="0"/>
      <w:sz w:val="18"/>
    </w:rPr>
  </w:style>
  <w:style w:type="paragraph" w:customStyle="1" w:styleId="211">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12">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13">
    <w:name w:val="文档正文 Char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214">
    <w:name w:val="标题3——2"/>
    <w:basedOn w:val="4"/>
    <w:next w:val="55"/>
    <w:autoRedefine/>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15">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216">
    <w:name w:val="附录3"/>
    <w:basedOn w:val="1"/>
    <w:next w:val="1"/>
    <w:autoRedefine/>
    <w:qFormat/>
    <w:uiPriority w:val="0"/>
    <w:pPr>
      <w:tabs>
        <w:tab w:val="left" w:pos="851"/>
      </w:tabs>
      <w:ind w:left="425" w:hanging="425"/>
      <w:outlineLvl w:val="2"/>
    </w:pPr>
    <w:rPr>
      <w:rFonts w:eastAsia="黑体"/>
      <w:b/>
      <w:sz w:val="32"/>
    </w:rPr>
  </w:style>
  <w:style w:type="paragraph" w:customStyle="1" w:styleId="217">
    <w:name w:val="Item List"/>
    <w:autoRedefine/>
    <w:qFormat/>
    <w:uiPriority w:val="0"/>
    <w:pPr>
      <w:numPr>
        <w:ilvl w:val="0"/>
        <w:numId w:val="11"/>
      </w:numPr>
      <w:spacing w:line="300" w:lineRule="auto"/>
      <w:jc w:val="both"/>
    </w:pPr>
    <w:rPr>
      <w:rFonts w:ascii="Arial" w:hAnsi="Arial" w:eastAsia="宋体" w:cs="Times New Roman"/>
      <w:sz w:val="21"/>
      <w:lang w:val="en-US" w:eastAsia="zh-CN" w:bidi="ar-SA"/>
    </w:rPr>
  </w:style>
  <w:style w:type="paragraph" w:customStyle="1" w:styleId="218">
    <w:name w:val="附录2"/>
    <w:basedOn w:val="1"/>
    <w:next w:val="1"/>
    <w:autoRedefine/>
    <w:qFormat/>
    <w:uiPriority w:val="0"/>
    <w:pPr>
      <w:tabs>
        <w:tab w:val="left" w:pos="420"/>
        <w:tab w:val="left" w:pos="624"/>
      </w:tabs>
      <w:ind w:left="420" w:hanging="420"/>
      <w:outlineLvl w:val="1"/>
    </w:pPr>
    <w:rPr>
      <w:rFonts w:ascii="黑体" w:hAnsi="黑体" w:eastAsia="黑体"/>
      <w:b/>
      <w:sz w:val="32"/>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kern w:val="0"/>
      <w:sz w:val="18"/>
      <w:lang w:eastAsia="en-US"/>
    </w:rPr>
  </w:style>
  <w:style w:type="paragraph" w:customStyle="1" w:styleId="220">
    <w:name w:val="af"/>
    <w:basedOn w:val="1"/>
    <w:autoRedefine/>
    <w:qFormat/>
    <w:uiPriority w:val="0"/>
    <w:pPr>
      <w:widowControl/>
      <w:spacing w:line="300" w:lineRule="atLeast"/>
      <w:jc w:val="left"/>
    </w:pPr>
    <w:rPr>
      <w:rFonts w:ascii="宋体" w:hAnsi="宋体"/>
      <w:kern w:val="0"/>
      <w:sz w:val="18"/>
    </w:rPr>
  </w:style>
  <w:style w:type="paragraph" w:customStyle="1" w:styleId="221">
    <w:name w:val="文章正文"/>
    <w:basedOn w:val="1"/>
    <w:autoRedefine/>
    <w:qFormat/>
    <w:uiPriority w:val="0"/>
    <w:pPr>
      <w:ind w:firstLine="560" w:firstLineChars="200"/>
    </w:pPr>
    <w:rPr>
      <w:rFonts w:ascii="仿宋_GB2312" w:hAnsi="宋体" w:eastAsia="仿宋_GB2312"/>
      <w:color w:val="000000"/>
    </w:rPr>
  </w:style>
  <w:style w:type="paragraph" w:customStyle="1" w:styleId="222">
    <w:name w:val="图例"/>
    <w:basedOn w:val="1"/>
    <w:autoRedefine/>
    <w:qFormat/>
    <w:uiPriority w:val="0"/>
    <w:pPr>
      <w:spacing w:before="120" w:after="120" w:line="360" w:lineRule="auto"/>
      <w:jc w:val="center"/>
    </w:pPr>
    <w:rPr>
      <w:rFonts w:eastAsia="仿宋_GB2312"/>
      <w:b/>
      <w:sz w:val="24"/>
    </w:rPr>
  </w:style>
  <w:style w:type="paragraph" w:customStyle="1" w:styleId="223">
    <w:name w:val="Table Description"/>
    <w:next w:val="1"/>
    <w:autoRedefine/>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24">
    <w:name w:val="Char Char Char Char Char"/>
    <w:basedOn w:val="1"/>
    <w:autoRedefine/>
    <w:qFormat/>
    <w:uiPriority w:val="0"/>
    <w:pPr>
      <w:tabs>
        <w:tab w:val="left" w:pos="425"/>
      </w:tabs>
      <w:ind w:left="1620" w:hanging="360"/>
    </w:pPr>
    <w:rPr>
      <w:rFonts w:ascii="Tahoma" w:hAnsi="Tahoma"/>
      <w:sz w:val="24"/>
    </w:rPr>
  </w:style>
  <w:style w:type="paragraph" w:customStyle="1" w:styleId="225">
    <w:name w:val="Char Char Char Char Char Char Char Char Char Char Char Char Char"/>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26">
    <w:name w:val="Default"/>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27">
    <w:name w:val="正文4"/>
    <w:basedOn w:val="1"/>
    <w:autoRedefine/>
    <w:qFormat/>
    <w:uiPriority w:val="0"/>
    <w:pPr>
      <w:tabs>
        <w:tab w:val="left" w:pos="1275"/>
      </w:tabs>
      <w:spacing w:before="60" w:after="60" w:line="360" w:lineRule="auto"/>
      <w:ind w:left="820" w:leftChars="400" w:hanging="705"/>
    </w:pPr>
    <w:rPr>
      <w:sz w:val="24"/>
    </w:rPr>
  </w:style>
  <w:style w:type="paragraph" w:customStyle="1" w:styleId="228">
    <w:name w:val="默认段落字体 Para Char Char Char Char Char Char Char"/>
    <w:basedOn w:val="1"/>
    <w:autoRedefine/>
    <w:qFormat/>
    <w:uiPriority w:val="0"/>
    <w:rPr>
      <w:rFonts w:ascii="Tahoma" w:hAnsi="Tahoma"/>
      <w:sz w:val="24"/>
    </w:rPr>
  </w:style>
  <w:style w:type="paragraph" w:customStyle="1" w:styleId="229">
    <w:name w:val="编号正文"/>
    <w:basedOn w:val="198"/>
    <w:autoRedefine/>
    <w:qFormat/>
    <w:uiPriority w:val="0"/>
    <w:pPr>
      <w:snapToGrid/>
      <w:spacing w:line="360" w:lineRule="auto"/>
      <w:ind w:left="1407" w:hanging="1047"/>
      <w:jc w:val="left"/>
    </w:pPr>
    <w:rPr>
      <w:rFonts w:eastAsia="仿宋_GB2312"/>
    </w:rPr>
  </w:style>
  <w:style w:type="paragraph" w:customStyle="1" w:styleId="230">
    <w:name w:val="表格内文字"/>
    <w:basedOn w:val="30"/>
    <w:autoRedefine/>
    <w:qFormat/>
    <w:uiPriority w:val="0"/>
    <w:pPr>
      <w:adjustRightInd w:val="0"/>
    </w:pPr>
    <w:rPr>
      <w:color w:val="000000"/>
      <w:lang w:val="en-GB"/>
    </w:rPr>
  </w:style>
  <w:style w:type="paragraph" w:customStyle="1" w:styleId="231">
    <w:name w:val="样式 行距: 1.5 倍行距1"/>
    <w:basedOn w:val="1"/>
    <w:autoRedefine/>
    <w:qFormat/>
    <w:uiPriority w:val="0"/>
    <w:pPr>
      <w:snapToGrid w:val="0"/>
    </w:pPr>
    <w:rPr>
      <w:sz w:val="21"/>
    </w:rPr>
  </w:style>
  <w:style w:type="paragraph" w:customStyle="1" w:styleId="232">
    <w:name w:val="Char Char Char Char Char Char Char1"/>
    <w:basedOn w:val="1"/>
    <w:autoRedefine/>
    <w:qFormat/>
    <w:uiPriority w:val="0"/>
    <w:rPr>
      <w:rFonts w:ascii="Tahoma" w:hAnsi="Tahoma"/>
      <w:sz w:val="24"/>
    </w:rPr>
  </w:style>
  <w:style w:type="paragraph" w:customStyle="1" w:styleId="233">
    <w:name w:val="表格文本"/>
    <w:autoRedefine/>
    <w:qFormat/>
    <w:uiPriority w:val="0"/>
    <w:pPr>
      <w:tabs>
        <w:tab w:val="decimal" w:pos="0"/>
      </w:tabs>
    </w:pPr>
    <w:rPr>
      <w:rFonts w:ascii="Arial" w:hAnsi="Arial" w:eastAsia="宋体" w:cs="Times New Roman"/>
      <w:sz w:val="21"/>
      <w:lang w:val="en-US" w:eastAsia="zh-CN" w:bidi="ar-SA"/>
    </w:rPr>
  </w:style>
  <w:style w:type="paragraph" w:customStyle="1" w:styleId="234">
    <w:name w:val="正文表格"/>
    <w:basedOn w:val="1"/>
    <w:autoRedefine/>
    <w:qFormat/>
    <w:uiPriority w:val="0"/>
    <w:pPr>
      <w:adjustRightInd w:val="0"/>
      <w:spacing w:before="40" w:after="40"/>
    </w:pPr>
    <w:rPr>
      <w:sz w:val="24"/>
    </w:rPr>
  </w:style>
  <w:style w:type="paragraph" w:customStyle="1" w:styleId="23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36">
    <w:name w:val="Char Char Char Char Char Char Char Char Char Char Char Char Char Char Char Char"/>
    <w:basedOn w:val="1"/>
    <w:autoRedefine/>
    <w:qFormat/>
    <w:uiPriority w:val="0"/>
    <w:pPr>
      <w:tabs>
        <w:tab w:val="left" w:pos="360"/>
      </w:tabs>
    </w:pPr>
    <w:rPr>
      <w:sz w:val="24"/>
    </w:rPr>
  </w:style>
  <w:style w:type="paragraph" w:customStyle="1" w:styleId="237">
    <w:name w:val="È±Ê¡ÎÄ±¾"/>
    <w:basedOn w:val="1"/>
    <w:autoRedefine/>
    <w:qFormat/>
    <w:uiPriority w:val="0"/>
    <w:pPr>
      <w:widowControl/>
      <w:overflowPunct w:val="0"/>
      <w:autoSpaceDE w:val="0"/>
      <w:autoSpaceDN w:val="0"/>
      <w:adjustRightInd w:val="0"/>
      <w:jc w:val="left"/>
      <w:textAlignment w:val="baseline"/>
    </w:pPr>
    <w:rPr>
      <w:kern w:val="0"/>
      <w:sz w:val="24"/>
    </w:rPr>
  </w:style>
  <w:style w:type="paragraph" w:customStyle="1" w:styleId="238">
    <w:name w:val="标准正文"/>
    <w:basedOn w:val="23"/>
    <w:autoRedefine/>
    <w:qFormat/>
    <w:uiPriority w:val="0"/>
    <w:pPr>
      <w:spacing w:before="60" w:after="60" w:line="360" w:lineRule="auto"/>
      <w:ind w:left="0" w:firstLine="482"/>
    </w:pPr>
    <w:rPr>
      <w:rFonts w:ascii="Arial" w:hAnsi="Arial"/>
      <w:sz w:val="24"/>
    </w:rPr>
  </w:style>
  <w:style w:type="paragraph" w:styleId="239">
    <w:name w:val="List Paragraph"/>
    <w:basedOn w:val="1"/>
    <w:autoRedefine/>
    <w:qFormat/>
    <w:uiPriority w:val="99"/>
    <w:pPr>
      <w:ind w:firstLine="420" w:firstLineChars="200"/>
    </w:pPr>
  </w:style>
  <w:style w:type="paragraph" w:customStyle="1" w:styleId="240">
    <w:name w:val="Table Paragraph"/>
    <w:basedOn w:val="1"/>
    <w:qFormat/>
    <w:uiPriority w:val="1"/>
    <w:pPr>
      <w:jc w:val="left"/>
    </w:pPr>
    <w:rPr>
      <w:rFonts w:asciiTheme="minorHAnsi" w:hAnsiTheme="minorHAnsi" w:eastAsiaTheme="minorEastAsia" w:cstheme="minorBidi"/>
      <w:kern w:val="0"/>
      <w:sz w:val="22"/>
      <w:szCs w:val="22"/>
      <w:lang w:eastAsia="en-US"/>
    </w:rPr>
  </w:style>
  <w:style w:type="table" w:customStyle="1" w:styleId="241">
    <w:name w:val="Table Normal"/>
    <w:autoRedefine/>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2501</Words>
  <Characters>2849</Characters>
  <Lines>202</Lines>
  <Paragraphs>57</Paragraphs>
  <TotalTime>2</TotalTime>
  <ScaleCrop>false</ScaleCrop>
  <LinksUpToDate>false</LinksUpToDate>
  <CharactersWithSpaces>3010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2024-02-07T01:07:00Z</dcterms:created>
  <dc:creator>罗成</dc:creator>
  <cp:lastModifiedBy>Pavlov</cp:lastModifiedBy>
  <cp:lastPrinted>2022-05-18T09:11:00Z</cp:lastPrinted>
  <dcterms:modified xsi:type="dcterms:W3CDTF">2025-03-07T08:22:34Z</dcterms:modified>
  <dc:title>竞争性谈判文件</dc:title>
  <cp:revision>517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F25C4FC8240F4B63AD9BBF500FC8287C_13</vt:lpwstr>
  </property>
  <property fmtid="{D5CDD505-2E9C-101B-9397-08002B2CF9AE}" pid="4" name="KSOTemplateDocerSaveRecord">
    <vt:lpwstr>eyJoZGlkIjoiZDY0MDcyYzA5YzQ2ZTc4YjlkOWQ0ZmM3NjQwMzZkYWIiLCJ1c2VySWQiOiI3MDM3MzQ4MzgifQ==</vt:lpwstr>
  </property>
</Properties>
</file>