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76C1CD87">
      <w:pPr>
        <w:spacing w:after="120"/>
        <w:jc w:val="center"/>
        <w:rPr>
          <w:rFonts w:ascii="方正黑体_GBK" w:hAnsi="黑体" w:eastAsia="方正黑体_GBK" w:cs="Times New Roman"/>
          <w:b/>
          <w:smallCaps/>
          <w:kern w:val="28"/>
          <w:sz w:val="36"/>
          <w:szCs w:val="30"/>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医共体试点分院120车辆监控改造</w:t>
      </w: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医共体试点分院120车辆监控改造</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29000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26735"/>
      <w:bookmarkStart w:id="1" w:name="_Toc464637619"/>
      <w:bookmarkStart w:id="2" w:name="_Toc416792603"/>
      <w:bookmarkStart w:id="3" w:name="_Toc433726022"/>
      <w:bookmarkStart w:id="4" w:name="_Toc267320049"/>
      <w:bookmarkStart w:id="5" w:name="_Toc514962183"/>
      <w:bookmarkStart w:id="6" w:name="_Toc23014"/>
    </w:p>
    <w:p w14:paraId="3917C45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一、项目功能：</w:t>
      </w:r>
    </w:p>
    <w:p w14:paraId="38FB03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（一）车载北斗定位仪  数量1套</w:t>
      </w:r>
    </w:p>
    <w:p w14:paraId="7990394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1.实时定位急救车位置；</w:t>
      </w:r>
    </w:p>
    <w:p w14:paraId="18504F7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（二）医护智能终端 数量2套</w:t>
      </w:r>
    </w:p>
    <w:p w14:paraId="2405E0F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1.PDA：用于接收任务、智能导航、院前急救电子病历录入；</w:t>
      </w:r>
    </w:p>
    <w:p w14:paraId="772F89F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（三）车载CPE供电设备 数量3套</w:t>
      </w:r>
    </w:p>
    <w:p w14:paraId="3E2FE18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1.为车载设备提供无线网络环境；</w:t>
      </w:r>
    </w:p>
    <w:p w14:paraId="263EAF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（四）车载视频监控 数量3套</w:t>
      </w:r>
    </w:p>
    <w:p w14:paraId="3A630E1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1.全景记录救护车内环境，支持5G实时传输音视频至院内，支持本地存储；</w:t>
      </w:r>
    </w:p>
    <w:p w14:paraId="5CA5A2F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二、技术要求：</w:t>
      </w:r>
    </w:p>
    <w:p w14:paraId="1A31869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（一）车载北斗定位仪</w:t>
      </w:r>
    </w:p>
    <w:p w14:paraId="29D82C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r>
        <w:rPr>
          <w:rFonts w:hint="default" w:ascii="方正仿宋_GBK" w:hAnsi="方正仿宋_GBK" w:eastAsia="方正仿宋_GBK" w:cs="方正仿宋_GBK"/>
          <w:sz w:val="24"/>
          <w:szCs w:val="24"/>
          <w:lang w:val="en-US" w:eastAsia="zh-CN"/>
        </w:rPr>
        <w:t>通信频段GSM900/1800MHz，FDD-LTE B1/B3/B5/B8、TDD-LTE B34/B39/B40/B41</w:t>
      </w:r>
    </w:p>
    <w:p w14:paraId="7EC79B3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r>
        <w:rPr>
          <w:rFonts w:hint="default" w:ascii="方正仿宋_GBK" w:hAnsi="方正仿宋_GBK" w:eastAsia="方正仿宋_GBK" w:cs="方正仿宋_GBK"/>
          <w:sz w:val="24"/>
          <w:szCs w:val="24"/>
          <w:lang w:val="en-US" w:eastAsia="zh-CN"/>
        </w:rPr>
        <w:t>GPS定位精度∶&lt;10米</w:t>
      </w:r>
    </w:p>
    <w:p w14:paraId="192EB9E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r>
        <w:rPr>
          <w:rFonts w:hint="default" w:ascii="方正仿宋_GBK" w:hAnsi="方正仿宋_GBK" w:eastAsia="方正仿宋_GBK" w:cs="方正仿宋_GBK"/>
          <w:sz w:val="24"/>
          <w:szCs w:val="24"/>
          <w:lang w:val="en-US" w:eastAsia="zh-CN"/>
        </w:rPr>
        <w:t>机身尺寸∶</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95*59*22mm 重量∶</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170g</w:t>
      </w:r>
    </w:p>
    <w:p w14:paraId="7674D7B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r>
        <w:rPr>
          <w:rFonts w:hint="default" w:ascii="方正仿宋_GBK" w:hAnsi="方正仿宋_GBK" w:eastAsia="方正仿宋_GBK" w:cs="方正仿宋_GBK"/>
          <w:sz w:val="24"/>
          <w:szCs w:val="24"/>
          <w:lang w:val="en-US" w:eastAsia="zh-CN"/>
        </w:rPr>
        <w:t>工作温度∶-20℃至+70℃</w:t>
      </w:r>
    </w:p>
    <w:p w14:paraId="55491EC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r>
        <w:rPr>
          <w:rFonts w:hint="default" w:ascii="方正仿宋_GBK" w:hAnsi="方正仿宋_GBK" w:eastAsia="方正仿宋_GBK" w:cs="方正仿宋_GBK"/>
          <w:sz w:val="24"/>
          <w:szCs w:val="24"/>
          <w:lang w:val="en-US" w:eastAsia="zh-CN"/>
        </w:rPr>
        <w:t>电压：3.7V</w:t>
      </w:r>
    </w:p>
    <w:p w14:paraId="0E6C135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r>
        <w:rPr>
          <w:rFonts w:hint="default" w:ascii="方正仿宋_GBK" w:hAnsi="方正仿宋_GBK" w:eastAsia="方正仿宋_GBK" w:cs="方正仿宋_GBK"/>
          <w:sz w:val="24"/>
          <w:szCs w:val="24"/>
          <w:lang w:val="en-US" w:eastAsia="zh-CN"/>
        </w:rPr>
        <w:t>最大工作电流：200MA</w:t>
      </w:r>
    </w:p>
    <w:p w14:paraId="6E72BB0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（二）医护智能终端</w:t>
      </w:r>
    </w:p>
    <w:p w14:paraId="5E7760A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1.Android操作系统</w:t>
      </w:r>
    </w:p>
    <w:p w14:paraId="4B480E9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2.屏幕尺寸≥5英寸，分辨率≥1280*720</w:t>
      </w:r>
    </w:p>
    <w:p w14:paraId="13DEAB6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3.处理器：≥八核</w:t>
      </w:r>
    </w:p>
    <w:p w14:paraId="136A2D8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4.支持≥IP67防水防尘工业等级</w:t>
      </w:r>
    </w:p>
    <w:p w14:paraId="48389BE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5.支持NFC近场通讯</w:t>
      </w:r>
    </w:p>
    <w:p w14:paraId="3B44DE1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6.通讯：支持4G、蓝牙、WIFI等</w:t>
      </w:r>
    </w:p>
    <w:p w14:paraId="18390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7.电池容量≥5000mAh</w:t>
      </w:r>
    </w:p>
    <w:p w14:paraId="406B8A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（三）车载CPE供电设备</w:t>
      </w:r>
    </w:p>
    <w:p w14:paraId="4B3F39D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r>
        <w:rPr>
          <w:rFonts w:hint="default" w:ascii="方正仿宋_GBK" w:hAnsi="方正仿宋_GBK" w:eastAsia="方正仿宋_GBK" w:cs="方正仿宋_GBK"/>
          <w:sz w:val="24"/>
          <w:szCs w:val="24"/>
          <w:lang w:val="en-US" w:eastAsia="zh-CN"/>
        </w:rPr>
        <w:t>处理器：主频1.8GHz。</w:t>
      </w:r>
    </w:p>
    <w:p w14:paraId="23CF524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r>
        <w:rPr>
          <w:rFonts w:hint="default" w:ascii="方正仿宋_GBK" w:hAnsi="方正仿宋_GBK" w:eastAsia="方正仿宋_GBK" w:cs="方正仿宋_GBK"/>
          <w:sz w:val="24"/>
          <w:szCs w:val="24"/>
          <w:lang w:val="en-US" w:eastAsia="zh-CN"/>
        </w:rPr>
        <w:t>内存：</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 xml:space="preserve">512MB DDR3，支持扩展到1GB。             </w:t>
      </w:r>
    </w:p>
    <w:p w14:paraId="47DE04E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r>
        <w:rPr>
          <w:rFonts w:hint="default" w:ascii="方正仿宋_GBK" w:hAnsi="方正仿宋_GBK" w:eastAsia="方正仿宋_GBK" w:cs="方正仿宋_GBK"/>
          <w:sz w:val="24"/>
          <w:szCs w:val="24"/>
          <w:lang w:val="en-US" w:eastAsia="zh-CN"/>
        </w:rPr>
        <w:t>存储：</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 xml:space="preserve">4GB eMMC闪存，支持扩展到8GB。          </w:t>
      </w:r>
    </w:p>
    <w:p w14:paraId="7117D49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r>
        <w:rPr>
          <w:rFonts w:hint="default" w:ascii="方正仿宋_GBK" w:hAnsi="方正仿宋_GBK" w:eastAsia="方正仿宋_GBK" w:cs="方正仿宋_GBK"/>
          <w:sz w:val="24"/>
          <w:szCs w:val="24"/>
          <w:lang w:val="en-US" w:eastAsia="zh-CN"/>
        </w:rPr>
        <w:t xml:space="preserve">无线传输速度：不低于300Mbps；               </w:t>
      </w:r>
    </w:p>
    <w:p w14:paraId="1B4E1AC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r>
        <w:rPr>
          <w:rFonts w:hint="default" w:ascii="方正仿宋_GBK" w:hAnsi="方正仿宋_GBK" w:eastAsia="方正仿宋_GBK" w:cs="方正仿宋_GBK"/>
          <w:sz w:val="24"/>
          <w:szCs w:val="24"/>
          <w:lang w:val="en-US" w:eastAsia="zh-CN"/>
        </w:rPr>
        <w:t>网络类型：支持4G和5G；</w:t>
      </w:r>
    </w:p>
    <w:p w14:paraId="3ED5DE1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r>
        <w:rPr>
          <w:rFonts w:hint="default" w:ascii="方正仿宋_GBK" w:hAnsi="方正仿宋_GBK" w:eastAsia="方正仿宋_GBK" w:cs="方正仿宋_GBK"/>
          <w:sz w:val="24"/>
          <w:szCs w:val="24"/>
          <w:lang w:val="en-US" w:eastAsia="zh-CN"/>
        </w:rPr>
        <w:t>供电方式：电源供电 供电电压：12V、1.5A</w:t>
      </w:r>
    </w:p>
    <w:p w14:paraId="5E8954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r>
        <w:rPr>
          <w:rFonts w:hint="default" w:ascii="方正仿宋_GBK" w:hAnsi="方正仿宋_GBK" w:eastAsia="方正仿宋_GBK" w:cs="方正仿宋_GBK"/>
          <w:sz w:val="24"/>
          <w:szCs w:val="24"/>
          <w:lang w:val="en-US" w:eastAsia="zh-CN"/>
        </w:rPr>
        <w:t>芯片平台：高通X55</w:t>
      </w:r>
    </w:p>
    <w:p w14:paraId="0814073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r>
        <w:rPr>
          <w:rFonts w:hint="default" w:ascii="方正仿宋_GBK" w:hAnsi="方正仿宋_GBK" w:eastAsia="方正仿宋_GBK" w:cs="方正仿宋_GBK"/>
          <w:sz w:val="24"/>
          <w:szCs w:val="24"/>
          <w:lang w:val="en-US" w:eastAsia="zh-CN"/>
        </w:rPr>
        <w:t>Wi-Fi峰值速率：1800Mbps</w:t>
      </w:r>
    </w:p>
    <w:p w14:paraId="4761E47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w:t>
      </w:r>
      <w:r>
        <w:rPr>
          <w:rFonts w:hint="default" w:ascii="方正仿宋_GBK" w:hAnsi="方正仿宋_GBK" w:eastAsia="方正仿宋_GBK" w:cs="方正仿宋_GBK"/>
          <w:sz w:val="24"/>
          <w:szCs w:val="24"/>
          <w:lang w:val="en-US" w:eastAsia="zh-CN"/>
        </w:rPr>
        <w:t>Wi-Fi网络：Wi-Fi 6，802.11a/b/g/n/ac/ax;2.4G/5G双频</w:t>
      </w:r>
    </w:p>
    <w:p w14:paraId="4D35E8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w:t>
      </w:r>
      <w:r>
        <w:rPr>
          <w:rFonts w:hint="default" w:ascii="方正仿宋_GBK" w:hAnsi="方正仿宋_GBK" w:eastAsia="方正仿宋_GBK" w:cs="方正仿宋_GBK"/>
          <w:sz w:val="24"/>
          <w:szCs w:val="24"/>
          <w:lang w:val="en-US" w:eastAsia="zh-CN"/>
        </w:rPr>
        <w:t>网口：</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2个千兆网口</w:t>
      </w:r>
    </w:p>
    <w:p w14:paraId="0B4F78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w:t>
      </w:r>
      <w:r>
        <w:rPr>
          <w:rFonts w:hint="default" w:ascii="方正仿宋_GBK" w:hAnsi="方正仿宋_GBK" w:eastAsia="方正仿宋_GBK" w:cs="方正仿宋_GBK"/>
          <w:sz w:val="24"/>
          <w:szCs w:val="24"/>
          <w:lang w:val="en-US" w:eastAsia="zh-CN"/>
        </w:rPr>
        <w:t>支持链接数：</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32</w:t>
      </w:r>
    </w:p>
    <w:p w14:paraId="57C7A4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w:t>
      </w:r>
      <w:r>
        <w:rPr>
          <w:rFonts w:hint="default" w:ascii="方正仿宋_GBK" w:hAnsi="方正仿宋_GBK" w:eastAsia="方正仿宋_GBK" w:cs="方正仿宋_GBK"/>
          <w:sz w:val="24"/>
          <w:szCs w:val="24"/>
          <w:lang w:val="en-US" w:eastAsia="zh-CN"/>
        </w:rPr>
        <w:t>MIMO天线：2x2 MIMO</w:t>
      </w:r>
    </w:p>
    <w:p w14:paraId="742292A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w:t>
      </w:r>
      <w:r>
        <w:rPr>
          <w:rFonts w:hint="default" w:ascii="方正仿宋_GBK" w:hAnsi="方正仿宋_GBK" w:eastAsia="方正仿宋_GBK" w:cs="方正仿宋_GBK"/>
          <w:sz w:val="24"/>
          <w:szCs w:val="24"/>
          <w:lang w:val="en-US" w:eastAsia="zh-CN"/>
        </w:rPr>
        <w:t>蜂窝网络：5G Sub6:n1/n3/n5/n8/n28/n41/n78;4G FDD:B1/B3/B5/B8TDD:B38/B40/B41</w:t>
      </w:r>
    </w:p>
    <w:p w14:paraId="607C887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（四）车载视频监控</w:t>
      </w:r>
    </w:p>
    <w:p w14:paraId="050936E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1.视频压缩标准：主码流：H.265/H.264 子码流：H.265/H.264/MJPEG</w:t>
      </w:r>
    </w:p>
    <w:p w14:paraId="5187D1C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2.音频压缩标准G.711/G.722.1/G.726/MP2L2/PCM/AAC-LC/MP3</w:t>
      </w:r>
    </w:p>
    <w:p w14:paraId="7945EAB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3.音频采样率：8 kHz/16 kHz</w:t>
      </w:r>
    </w:p>
    <w:p w14:paraId="222D092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4.网络协议：TCP/IP，ICMP，HTTP，HTTPS，802.1x，FTP，DHCP，DNS，DDNS，RTP，RTSP，RTCP，NTP，UPnP，SMTP，IGMP，QoS，IPv6，UDP，Bonjour，SSL/TLS，WebSocket，WebSockets</w:t>
      </w:r>
    </w:p>
    <w:p w14:paraId="48580C7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5.同时预览路数：最多6路</w:t>
      </w:r>
    </w:p>
    <w:p w14:paraId="0A67835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6.接口协议（API）：开放型网络视频接口，ISAPI，SDK，GB28181（2011/2016）</w:t>
      </w:r>
    </w:p>
    <w:p w14:paraId="1D61213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7.接口网络：1个RJ45 10 M/100 M自适应以太网口</w:t>
      </w:r>
    </w:p>
    <w:p w14:paraId="263FA27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8.存储卡：内置存储卡插槽，存储卡≥64GB</w:t>
      </w:r>
    </w:p>
    <w:p w14:paraId="62B4F30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9.电源输出：DC12 V，100 mA，可用于拾音器供电</w:t>
      </w:r>
    </w:p>
    <w:p w14:paraId="609AE7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10.电流及功耗：DC：12 V，0.88 A，最大功耗：10.5 W PoE：802.3af，36 V~57 V，0.35 A~0.22 A，最大功耗：12.5 W</w:t>
      </w:r>
    </w:p>
    <w:p w14:paraId="4ED0D40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11.供电方式：DC：12 V ± 25%，支持防反接保护 PoE：802.3af，Class 3</w:t>
      </w:r>
    </w:p>
    <w:p w14:paraId="758F97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12.电源接口类型：Ø5.5 mm圆口</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成交供应商应在合同签订后10个日历天内完成改造安装工作。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重庆市沙坪坝区陈家桥医院。</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33726023"/>
      <w:bookmarkStart w:id="8" w:name="_Toc464637620"/>
      <w:bookmarkStart w:id="9" w:name="_Toc19132"/>
      <w:bookmarkStart w:id="10" w:name="_Toc267320050"/>
      <w:r>
        <w:rPr>
          <w:rFonts w:hint="eastAsia" w:ascii="仿宋" w:eastAsia="仿宋" w:cs="仿宋"/>
          <w:sz w:val="24"/>
          <w:szCs w:val="24"/>
          <w:rtl w:val="0"/>
          <w:lang w:val="en-US" w:eastAsia="zh-CN"/>
        </w:rPr>
        <w:t>（三）验收方式：</w:t>
      </w:r>
    </w:p>
    <w:p w14:paraId="53E807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1.进场验收：设备材料到场，由采购人组织设备材料验收，满足相应的技术规格与参数、材质等相关需求，则验收合格方能安装使用。验收不合格的设备材料由供应商自行退场。</w:t>
      </w:r>
    </w:p>
    <w:p w14:paraId="3312C2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2.按照院前急救要求，对120车辆进行改装，实现音视频采集及传输</w:t>
      </w:r>
      <w:r>
        <w:rPr>
          <w:rFonts w:hint="eastAsia" w:ascii="仿宋" w:hAnsi="仿宋" w:eastAsia="仿宋" w:cs="仿宋"/>
          <w:sz w:val="24"/>
          <w:szCs w:val="24"/>
          <w:lang w:val="en-US" w:eastAsia="zh-CN"/>
        </w:rPr>
        <w:t>。</w:t>
      </w:r>
    </w:p>
    <w:p w14:paraId="670DF7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五、质量保证期</w:t>
      </w:r>
    </w:p>
    <w:p w14:paraId="4F04C9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（一）质量保证期：</w:t>
      </w:r>
    </w:p>
    <w:p w14:paraId="60F544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项目通过验收合格之日起提供1年整体质保。</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报价要求</w:t>
      </w:r>
      <w:bookmarkEnd w:id="7"/>
      <w:bookmarkEnd w:id="8"/>
      <w:bookmarkEnd w:id="9"/>
    </w:p>
    <w:bookmarkEnd w:id="10"/>
    <w:p w14:paraId="7BA74DF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1" w:name="_Toc13737"/>
      <w:bookmarkStart w:id="12" w:name="_Toc433726024"/>
      <w:bookmarkStart w:id="13" w:name="_Toc464637621"/>
      <w:bookmarkStart w:id="14" w:name="_Toc433726026"/>
      <w:bookmarkStart w:id="15" w:name="_Toc267320051"/>
      <w:bookmarkStart w:id="16" w:name="_Toc464637622"/>
      <w:r>
        <w:rPr>
          <w:rFonts w:hint="eastAsia" w:ascii="仿宋" w:hAnsi="仿宋" w:eastAsia="仿宋" w:cs="仿宋"/>
          <w:sz w:val="24"/>
          <w:szCs w:val="24"/>
          <w:lang w:val="en-US" w:eastAsia="zh-CN"/>
        </w:rPr>
        <w:t>报价方式：供应商根据采购人提供的配件数量分项报价并合计报价，但总报价不得超过限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5CE49C7E">
      <w:pPr>
        <w:spacing w:line="360" w:lineRule="exact"/>
        <w:ind w:firstLine="480" w:firstLineChars="200"/>
        <w:rPr>
          <w:rFonts w:hint="eastAsia" w:ascii="仿宋" w:hAnsi="仿宋" w:eastAsia="仿宋" w:cs="仿宋"/>
          <w:sz w:val="24"/>
          <w:szCs w:val="24"/>
          <w:lang w:val="en-US" w:eastAsia="zh-CN"/>
        </w:rPr>
      </w:pPr>
      <w:bookmarkStart w:id="18" w:name="_Toc417893344"/>
      <w:bookmarkStart w:id="19" w:name="_Toc267320052"/>
      <w:bookmarkStart w:id="20" w:name="_Toc433726027"/>
      <w:bookmarkStart w:id="21" w:name="_Toc464637623"/>
      <w:r>
        <w:rPr>
          <w:rFonts w:hint="eastAsia" w:ascii="仿宋" w:eastAsia="仿宋" w:cs="仿宋"/>
          <w:sz w:val="24"/>
          <w:szCs w:val="24"/>
          <w:lang w:val="en-US" w:eastAsia="zh-CN"/>
        </w:rPr>
        <w:t>甲方收到发票后5个工作日内启动付款流程，30个工作日内支付</w:t>
      </w:r>
      <w:r>
        <w:rPr>
          <w:rFonts w:hint="eastAsia" w:ascii="仿宋" w:eastAsia="仿宋" w:cs="仿宋"/>
          <w:sz w:val="24"/>
          <w:szCs w:val="24"/>
        </w:rPr>
        <w:t>合同总额的</w:t>
      </w:r>
      <w:r>
        <w:rPr>
          <w:rFonts w:hint="eastAsia" w:ascii="仿宋" w:eastAsia="仿宋" w:cs="仿宋"/>
          <w:sz w:val="24"/>
          <w:szCs w:val="24"/>
          <w:lang w:val="en-US" w:eastAsia="zh-CN"/>
        </w:rPr>
        <w:t>95%；一年</w:t>
      </w:r>
      <w:r>
        <w:rPr>
          <w:rFonts w:hint="eastAsia" w:ascii="仿宋" w:eastAsia="仿宋" w:cs="仿宋"/>
          <w:sz w:val="24"/>
          <w:szCs w:val="24"/>
        </w:rPr>
        <w:t>后</w:t>
      </w:r>
      <w:r>
        <w:rPr>
          <w:rFonts w:hint="eastAsia" w:ascii="仿宋" w:eastAsia="仿宋" w:cs="仿宋"/>
          <w:sz w:val="24"/>
          <w:szCs w:val="24"/>
          <w:lang w:eastAsia="zh-CN"/>
        </w:rPr>
        <w:t>，</w:t>
      </w:r>
      <w:r>
        <w:rPr>
          <w:rFonts w:hint="eastAsia" w:ascii="仿宋" w:eastAsia="仿宋" w:cs="仿宋"/>
          <w:sz w:val="24"/>
          <w:szCs w:val="24"/>
          <w:lang w:val="en-US" w:eastAsia="zh-CN"/>
        </w:rPr>
        <w:t>乙方开具合规的商业发票，甲方收到发票后5个工作日内启动付款流程，30个工作日内支付</w:t>
      </w:r>
      <w:r>
        <w:rPr>
          <w:rFonts w:hint="eastAsia" w:ascii="仿宋" w:eastAsia="仿宋" w:cs="仿宋"/>
          <w:sz w:val="24"/>
          <w:szCs w:val="24"/>
        </w:rPr>
        <w:t>合同总额的</w:t>
      </w:r>
      <w:r>
        <w:rPr>
          <w:rFonts w:hint="eastAsia" w:ascii="仿宋" w:eastAsia="仿宋" w:cs="仿宋"/>
          <w:sz w:val="24"/>
          <w:szCs w:val="24"/>
          <w:lang w:val="en-US" w:eastAsia="zh-CN"/>
        </w:rPr>
        <w:t>5%</w:t>
      </w:r>
      <w:r>
        <w:rPr>
          <w:rFonts w:hint="eastAsia" w:ascii="仿宋" w:eastAsia="仿宋" w:cs="仿宋"/>
          <w:sz w:val="24"/>
          <w:szCs w:val="24"/>
        </w:rPr>
        <w:t>。</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16792607"/>
      <w:bookmarkStart w:id="23" w:name="_Toc3963"/>
      <w:bookmarkStart w:id="24" w:name="_Toc464637624"/>
      <w:bookmarkStart w:id="25" w:name="_Toc433726028"/>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41CE49E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443D4FA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3CFCAED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3、投标文件需包含一份响应文件扫描件。</w:t>
      </w:r>
    </w:p>
    <w:p w14:paraId="052F85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1、报名截止时间2026年1月21</w:t>
      </w:r>
      <w:bookmarkStart w:id="33" w:name="_GoBack"/>
      <w:bookmarkEnd w:id="33"/>
      <w:r>
        <w:rPr>
          <w:rFonts w:hint="eastAsia" w:ascii="方正仿宋_GBK" w:hAnsi="方正仿宋_GBK" w:eastAsia="方正仿宋_GBK" w:cs="方正仿宋_GBK"/>
          <w:sz w:val="24"/>
          <w:szCs w:val="24"/>
          <w:lang w:val="en-US" w:eastAsia="zh-CN"/>
        </w:rPr>
        <w:t>日11：00（北京时间）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联系人：李老师</w:t>
      </w:r>
    </w:p>
    <w:p w14:paraId="165A5050">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D42FB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p>
    <w:p w14:paraId="180884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bookmarkStart w:id="27" w:name="_Toc17074"/>
    </w:p>
    <w:p w14:paraId="2A6942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955BBB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BE433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B930F0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9F524C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C40740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E348A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FE4E00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84ECF3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4CE79642">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477027621"/>
      <w:bookmarkStart w:id="30" w:name="_Toc18094"/>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732CEA"/>
    <w:rsid w:val="0B8C422C"/>
    <w:rsid w:val="0BAE757D"/>
    <w:rsid w:val="0C6F257F"/>
    <w:rsid w:val="0D592931"/>
    <w:rsid w:val="0E774B37"/>
    <w:rsid w:val="0F156FF2"/>
    <w:rsid w:val="0F916572"/>
    <w:rsid w:val="105C0433"/>
    <w:rsid w:val="123D05AB"/>
    <w:rsid w:val="12EE078C"/>
    <w:rsid w:val="130966AE"/>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C821DF6"/>
    <w:rsid w:val="2DA41B2C"/>
    <w:rsid w:val="2E505C0F"/>
    <w:rsid w:val="2E8452CD"/>
    <w:rsid w:val="2ED44778"/>
    <w:rsid w:val="2F0108C9"/>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9A0F95"/>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E140461"/>
    <w:rsid w:val="600E201D"/>
    <w:rsid w:val="602F210D"/>
    <w:rsid w:val="60BA4CF2"/>
    <w:rsid w:val="61865E2A"/>
    <w:rsid w:val="61C56B56"/>
    <w:rsid w:val="63C92918"/>
    <w:rsid w:val="64623876"/>
    <w:rsid w:val="64A53C67"/>
    <w:rsid w:val="64FE2BB3"/>
    <w:rsid w:val="662750D1"/>
    <w:rsid w:val="67EC4D0C"/>
    <w:rsid w:val="67FB1A94"/>
    <w:rsid w:val="684014B1"/>
    <w:rsid w:val="68DE65B8"/>
    <w:rsid w:val="69CE37CD"/>
    <w:rsid w:val="6B217DBD"/>
    <w:rsid w:val="6BF2253C"/>
    <w:rsid w:val="6C123CD9"/>
    <w:rsid w:val="6C466C05"/>
    <w:rsid w:val="6D182730"/>
    <w:rsid w:val="6E6935BC"/>
    <w:rsid w:val="6EE23B3E"/>
    <w:rsid w:val="6F4E27BA"/>
    <w:rsid w:val="704F4517"/>
    <w:rsid w:val="70C25921"/>
    <w:rsid w:val="710B35D9"/>
    <w:rsid w:val="72807126"/>
    <w:rsid w:val="72DC2F85"/>
    <w:rsid w:val="751A5716"/>
    <w:rsid w:val="754E7067"/>
    <w:rsid w:val="75837ED9"/>
    <w:rsid w:val="7620086F"/>
    <w:rsid w:val="76714C77"/>
    <w:rsid w:val="7852034C"/>
    <w:rsid w:val="78A8232B"/>
    <w:rsid w:val="792040DB"/>
    <w:rsid w:val="795A0C9B"/>
    <w:rsid w:val="79C964C0"/>
    <w:rsid w:val="79E2472F"/>
    <w:rsid w:val="7A235449"/>
    <w:rsid w:val="7A7E5C42"/>
    <w:rsid w:val="7A8A28F0"/>
    <w:rsid w:val="7A8A7445"/>
    <w:rsid w:val="7A9A5207"/>
    <w:rsid w:val="7B91123C"/>
    <w:rsid w:val="7BC745A4"/>
    <w:rsid w:val="7D444201"/>
    <w:rsid w:val="7DCE3739"/>
    <w:rsid w:val="7E447146"/>
    <w:rsid w:val="7F71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3748</Words>
  <Characters>4436</Characters>
  <Lines>159</Lines>
  <Paragraphs>45</Paragraphs>
  <TotalTime>0</TotalTime>
  <ScaleCrop>false</ScaleCrop>
  <LinksUpToDate>false</LinksUpToDate>
  <CharactersWithSpaces>5727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2026-01-16T08:10:05Z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