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755BC">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5AF000FE">
      <w:pPr>
        <w:widowControl/>
        <w:jc w:val="center"/>
        <w:outlineLvl w:val="0"/>
        <w:rPr>
          <w:rFonts w:hint="eastAsia" w:ascii="方正黑体_GBK" w:hAnsi="黑体" w:eastAsia="方正黑体_GBK" w:cs="宋体"/>
          <w:b/>
          <w:bCs/>
          <w:spacing w:val="80"/>
          <w:sz w:val="120"/>
          <w:szCs w:val="120"/>
          <w:lang w:val="en-US" w:eastAsia="zh-CN"/>
        </w:rPr>
      </w:pPr>
    </w:p>
    <w:p w14:paraId="788E2B9F">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6124CFD2">
      <w:pPr>
        <w:widowControl/>
        <w:spacing w:line="320" w:lineRule="exact"/>
        <w:ind w:firstLine="480" w:firstLineChars="200"/>
        <w:jc w:val="left"/>
        <w:rPr>
          <w:rFonts w:ascii="Calibri" w:hAnsi="Calibri" w:eastAsia="仿宋_GB2312" w:cs="宋体"/>
          <w:sz w:val="24"/>
          <w:szCs w:val="24"/>
        </w:rPr>
      </w:pPr>
    </w:p>
    <w:p w14:paraId="7F0F32DD">
      <w:pPr>
        <w:widowControl/>
        <w:jc w:val="center"/>
        <w:outlineLvl w:val="0"/>
        <w:rPr>
          <w:rFonts w:ascii="方正黑体_GBK" w:hAnsi="黑体" w:eastAsia="方正黑体_GBK" w:cs="宋体"/>
          <w:spacing w:val="80"/>
          <w:sz w:val="44"/>
          <w:szCs w:val="44"/>
        </w:rPr>
      </w:pPr>
    </w:p>
    <w:p w14:paraId="67E4039A">
      <w:pPr>
        <w:widowControl/>
        <w:ind w:left="1800" w:hanging="1800" w:hangingChars="500"/>
        <w:jc w:val="left"/>
        <w:rPr>
          <w:rFonts w:ascii="方正黑体_GBK" w:hAnsi="黑体" w:eastAsia="方正黑体_GBK" w:cs="宋体"/>
          <w:sz w:val="36"/>
          <w:szCs w:val="30"/>
        </w:rPr>
      </w:pPr>
    </w:p>
    <w:p w14:paraId="41273E24">
      <w:pPr>
        <w:widowControl/>
        <w:spacing w:line="320" w:lineRule="exact"/>
        <w:ind w:firstLine="480" w:firstLineChars="200"/>
        <w:jc w:val="left"/>
        <w:rPr>
          <w:rFonts w:ascii="Calibri" w:hAnsi="Calibri" w:eastAsia="仿宋_GB2312" w:cs="宋体"/>
          <w:sz w:val="24"/>
          <w:szCs w:val="24"/>
        </w:rPr>
      </w:pPr>
    </w:p>
    <w:p w14:paraId="1F1A4020">
      <w:pPr>
        <w:widowControl/>
        <w:spacing w:line="320" w:lineRule="exact"/>
        <w:ind w:firstLine="480" w:firstLineChars="200"/>
        <w:jc w:val="left"/>
        <w:rPr>
          <w:rFonts w:ascii="Calibri" w:hAnsi="Calibri" w:eastAsia="仿宋_GB2312" w:cs="宋体"/>
          <w:sz w:val="24"/>
          <w:szCs w:val="24"/>
        </w:rPr>
      </w:pPr>
    </w:p>
    <w:p w14:paraId="166242BF">
      <w:pPr>
        <w:spacing w:after="120" w:line="320" w:lineRule="exact"/>
        <w:ind w:left="420" w:leftChars="200" w:firstLine="361" w:firstLineChars="200"/>
        <w:jc w:val="left"/>
        <w:rPr>
          <w:rFonts w:ascii="Arial" w:hAnsi="Arial" w:eastAsia="宋体" w:cs="宋体"/>
          <w:b/>
          <w:smallCaps/>
          <w:kern w:val="28"/>
          <w:sz w:val="18"/>
          <w:szCs w:val="18"/>
        </w:rPr>
      </w:pPr>
    </w:p>
    <w:p w14:paraId="12F917E8">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2026网络安全等保测评</w:t>
      </w:r>
    </w:p>
    <w:p w14:paraId="188DB4EC">
      <w:pPr>
        <w:spacing w:after="120"/>
        <w:jc w:val="left"/>
        <w:rPr>
          <w:rFonts w:ascii="方正黑体_GBK" w:hAnsi="黑体" w:eastAsia="方正黑体_GBK" w:cs="Times New Roman"/>
          <w:b/>
          <w:smallCaps/>
          <w:kern w:val="28"/>
          <w:sz w:val="36"/>
          <w:szCs w:val="30"/>
        </w:rPr>
      </w:pPr>
    </w:p>
    <w:p w14:paraId="12A6B359">
      <w:pPr>
        <w:spacing w:after="120"/>
        <w:ind w:left="420" w:leftChars="200" w:firstLine="723" w:firstLineChars="200"/>
        <w:jc w:val="left"/>
        <w:rPr>
          <w:rFonts w:ascii="方正黑体_GBK" w:hAnsi="黑体" w:eastAsia="方正黑体_GBK" w:cs="Times New Roman"/>
          <w:b/>
          <w:smallCaps/>
          <w:kern w:val="28"/>
          <w:sz w:val="36"/>
          <w:szCs w:val="30"/>
        </w:rPr>
      </w:pPr>
    </w:p>
    <w:p w14:paraId="64F78D5D">
      <w:pPr>
        <w:spacing w:after="120"/>
        <w:ind w:left="420" w:leftChars="200" w:firstLine="723" w:firstLineChars="200"/>
        <w:jc w:val="left"/>
        <w:rPr>
          <w:rFonts w:ascii="方正黑体_GBK" w:hAnsi="黑体" w:eastAsia="方正黑体_GBK" w:cs="Times New Roman"/>
          <w:b/>
          <w:smallCaps/>
          <w:kern w:val="28"/>
          <w:sz w:val="36"/>
          <w:szCs w:val="30"/>
        </w:rPr>
      </w:pPr>
    </w:p>
    <w:p w14:paraId="342A1242">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1AD3466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6</w:t>
      </w:r>
      <w:r>
        <w:rPr>
          <w:rFonts w:hint="eastAsia" w:ascii="方正黑体_GBK" w:hAnsi="Calibri" w:eastAsia="方正黑体_GBK" w:cs="宋体"/>
          <w:kern w:val="0"/>
          <w:sz w:val="36"/>
          <w:szCs w:val="36"/>
        </w:rPr>
        <w:t>月</w:t>
      </w:r>
    </w:p>
    <w:p w14:paraId="024D4DD4">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0B0A1026">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6A19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36DC18D9">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5D22430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D4AD907">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765E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29463B72">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2026网络安全等保测评</w:t>
            </w:r>
          </w:p>
        </w:tc>
        <w:tc>
          <w:tcPr>
            <w:tcW w:w="2070" w:type="dxa"/>
            <w:vAlign w:val="center"/>
          </w:tcPr>
          <w:p w14:paraId="73959FD5">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240000</w:t>
            </w:r>
          </w:p>
        </w:tc>
        <w:tc>
          <w:tcPr>
            <w:tcW w:w="1833" w:type="dxa"/>
            <w:shd w:val="clear" w:color="auto" w:fill="auto"/>
            <w:vAlign w:val="center"/>
          </w:tcPr>
          <w:p w14:paraId="49434C2E">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DC48D4C">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11DE52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13A2E9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1E2168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FEED7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3D4E98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60B9DB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505FC775">
      <w:pPr>
        <w:keepNext/>
        <w:keepLines/>
        <w:widowControl/>
        <w:adjustRightInd w:val="0"/>
        <w:snapToGrid w:val="0"/>
        <w:spacing w:before="48" w:beforeLines="20" w:after="48" w:afterLines="20"/>
        <w:ind w:firstLine="394" w:firstLineChars="140"/>
        <w:jc w:val="left"/>
        <w:outlineLvl w:val="1"/>
        <w:rPr>
          <w:rFonts w:hint="eastAsia" w:ascii="仿宋" w:eastAsia="仿宋" w:cs="仿宋"/>
          <w:b/>
          <w:bCs/>
          <w:color w:val="000000"/>
        </w:rPr>
      </w:pPr>
      <w:r>
        <w:rPr>
          <w:rFonts w:hint="eastAsia" w:ascii="宋体" w:hAnsi="宋体" w:eastAsia="黑体" w:cs="宋体"/>
          <w:b/>
          <w:sz w:val="28"/>
        </w:rPr>
        <w:t>三、</w:t>
      </w:r>
      <w:bookmarkStart w:id="0" w:name="_Toc464637619"/>
      <w:bookmarkStart w:id="1" w:name="_Toc433726022"/>
      <w:bookmarkStart w:id="2" w:name="_Toc26735"/>
      <w:bookmarkStart w:id="3" w:name="_Toc416792603"/>
      <w:bookmarkStart w:id="4" w:name="_Toc267320049"/>
      <w:bookmarkStart w:id="5" w:name="_Toc514962183"/>
      <w:bookmarkStart w:id="6" w:name="_Toc23014"/>
      <w:r>
        <w:rPr>
          <w:rFonts w:hint="eastAsia" w:ascii="宋体" w:hAnsi="宋体" w:eastAsia="黑体" w:cs="宋体"/>
          <w:b/>
          <w:sz w:val="28"/>
          <w:lang w:val="en-US" w:eastAsia="zh-CN"/>
        </w:rPr>
        <w:t>项目</w:t>
      </w:r>
      <w:r>
        <w:rPr>
          <w:rFonts w:hint="eastAsia" w:ascii="宋体" w:hAnsi="宋体" w:eastAsia="黑体" w:cs="宋体"/>
          <w:b/>
          <w:sz w:val="28"/>
        </w:rPr>
        <w:t>服务内容</w:t>
      </w:r>
    </w:p>
    <w:p w14:paraId="11AF0DEC">
      <w:pPr>
        <w:spacing w:line="312" w:lineRule="auto"/>
        <w:ind w:firstLine="480" w:firstLineChars="200"/>
        <w:rPr>
          <w:rFonts w:hint="eastAsia" w:ascii="仿宋" w:eastAsia="仿宋" w:cs="宋体"/>
          <w:sz w:val="24"/>
          <w:szCs w:val="24"/>
        </w:rPr>
      </w:pPr>
      <w:r>
        <w:rPr>
          <w:rFonts w:hint="eastAsia" w:ascii="仿宋" w:eastAsia="仿宋" w:cs="宋体"/>
          <w:sz w:val="24"/>
          <w:szCs w:val="24"/>
        </w:rPr>
        <w:t>1.完成沙区陈家桥医院所属的医院信息集</w:t>
      </w:r>
      <w:r>
        <w:rPr>
          <w:rFonts w:hint="eastAsia" w:ascii="仿宋" w:eastAsia="仿宋" w:cs="___WRD_EMBED_SUB_45"/>
          <w:sz w:val="24"/>
          <w:szCs w:val="24"/>
        </w:rPr>
        <w:t>成</w:t>
      </w:r>
      <w:r>
        <w:rPr>
          <w:rFonts w:hint="eastAsia" w:ascii="仿宋" w:eastAsia="仿宋" w:cs="宋体"/>
          <w:sz w:val="24"/>
          <w:szCs w:val="24"/>
        </w:rPr>
        <w:t>平台（三级）</w:t>
      </w:r>
      <w:r>
        <w:rPr>
          <w:rFonts w:hint="eastAsia" w:ascii="仿宋" w:eastAsia="仿宋" w:cs="___WRD_EMBED_SUB_45"/>
          <w:sz w:val="24"/>
          <w:szCs w:val="24"/>
        </w:rPr>
        <w:t>、</w:t>
      </w:r>
      <w:r>
        <w:rPr>
          <w:rFonts w:ascii="仿宋" w:eastAsia="仿宋" w:cs="宋体"/>
          <w:sz w:val="24"/>
          <w:szCs w:val="24"/>
        </w:rPr>
        <w:t>0A</w:t>
      </w:r>
      <w:r>
        <w:rPr>
          <w:rFonts w:hint="eastAsia" w:ascii="仿宋" w:eastAsia="仿宋" w:cs="宋体"/>
          <w:sz w:val="24"/>
          <w:szCs w:val="24"/>
        </w:rPr>
        <w:t>办公系统（三级）、互联网医院（三级）、</w:t>
      </w:r>
      <w:r>
        <w:rPr>
          <w:rFonts w:hint="eastAsia" w:ascii="仿宋" w:eastAsia="仿宋" w:cs="宋体"/>
          <w:sz w:val="24"/>
        </w:rPr>
        <w:t>医院官方网站（三级）</w:t>
      </w:r>
      <w:r>
        <w:rPr>
          <w:rFonts w:hint="eastAsia" w:ascii="仿宋" w:eastAsia="仿宋" w:cs="宋体"/>
          <w:sz w:val="24"/>
          <w:szCs w:val="24"/>
        </w:rPr>
        <w:t xml:space="preserve">的网络安全等保测评。 </w:t>
      </w:r>
    </w:p>
    <w:p w14:paraId="1705F95D">
      <w:pPr>
        <w:spacing w:line="312" w:lineRule="auto"/>
        <w:ind w:firstLine="480" w:firstLineChars="200"/>
        <w:rPr>
          <w:rFonts w:hint="eastAsia" w:ascii="仿宋" w:eastAsia="仿宋" w:cs="宋体"/>
          <w:sz w:val="24"/>
          <w:szCs w:val="24"/>
        </w:rPr>
      </w:pPr>
      <w:r>
        <w:rPr>
          <w:rFonts w:hint="eastAsia" w:ascii="仿宋" w:eastAsia="仿宋" w:cs="宋体"/>
          <w:sz w:val="24"/>
          <w:szCs w:val="24"/>
        </w:rPr>
        <w:t>2. 完成沙区陈家桥医院所属的</w:t>
      </w:r>
      <w:r>
        <w:rPr>
          <w:rFonts w:ascii="仿宋" w:eastAsia="仿宋" w:cs="宋体"/>
          <w:sz w:val="24"/>
          <w:szCs w:val="24"/>
        </w:rPr>
        <w:t>排队叫号管理系统</w:t>
      </w:r>
      <w:r>
        <w:rPr>
          <w:rFonts w:hint="eastAsia" w:ascii="仿宋" w:eastAsia="仿宋" w:cs="宋体"/>
          <w:sz w:val="24"/>
          <w:szCs w:val="24"/>
        </w:rPr>
        <w:t>（二级）</w:t>
      </w:r>
      <w:r>
        <w:rPr>
          <w:rFonts w:ascii="仿宋" w:eastAsia="仿宋" w:cs="宋体"/>
          <w:sz w:val="24"/>
          <w:szCs w:val="24"/>
        </w:rPr>
        <w:t>、智慧医院安防平台</w:t>
      </w:r>
      <w:r>
        <w:rPr>
          <w:rFonts w:hint="eastAsia" w:ascii="仿宋" w:eastAsia="仿宋" w:cs="宋体"/>
          <w:sz w:val="24"/>
          <w:szCs w:val="24"/>
        </w:rPr>
        <w:t>（二级）</w:t>
      </w:r>
      <w:r>
        <w:rPr>
          <w:rFonts w:ascii="仿宋" w:eastAsia="仿宋" w:cs="宋体"/>
          <w:sz w:val="24"/>
          <w:szCs w:val="24"/>
        </w:rPr>
        <w:t>、“沙磁医护”互联网区域上门护理平台</w:t>
      </w:r>
      <w:r>
        <w:rPr>
          <w:rFonts w:hint="eastAsia" w:ascii="仿宋" w:eastAsia="仿宋" w:cs="宋体"/>
          <w:sz w:val="24"/>
          <w:szCs w:val="24"/>
        </w:rPr>
        <w:t>（二级）的</w:t>
      </w:r>
      <w:r>
        <w:rPr>
          <w:rFonts w:hint="eastAsia" w:ascii="仿宋" w:eastAsia="仿宋" w:cs="宋体"/>
          <w:sz w:val="24"/>
        </w:rPr>
        <w:t>网络安全检查工作</w:t>
      </w:r>
      <w:r>
        <w:rPr>
          <w:rFonts w:hint="eastAsia" w:ascii="仿宋" w:eastAsia="仿宋" w:cs="宋体"/>
          <w:sz w:val="24"/>
          <w:szCs w:val="24"/>
        </w:rPr>
        <w:t>。</w:t>
      </w:r>
    </w:p>
    <w:p w14:paraId="093B3604">
      <w:pPr>
        <w:spacing w:line="312" w:lineRule="auto"/>
        <w:ind w:firstLine="480" w:firstLineChars="200"/>
        <w:rPr>
          <w:rFonts w:hint="eastAsia" w:ascii="仿宋" w:eastAsia="仿宋" w:cs="宋体"/>
          <w:sz w:val="24"/>
          <w:szCs w:val="24"/>
        </w:rPr>
      </w:pPr>
      <w:r>
        <w:rPr>
          <w:rFonts w:hint="eastAsia" w:ascii="仿宋" w:eastAsia="仿宋" w:cs="宋体"/>
          <w:sz w:val="24"/>
          <w:szCs w:val="24"/>
        </w:rPr>
        <w:t>3.</w:t>
      </w:r>
      <w:r>
        <w:rPr>
          <w:rFonts w:hint="eastAsia" w:ascii="仿宋" w:eastAsia="仿宋"/>
          <w:sz w:val="24"/>
          <w:szCs w:val="22"/>
        </w:rPr>
        <w:t>提供信息安全规划咨询和数据安全咨询</w:t>
      </w:r>
      <w:r>
        <w:rPr>
          <w:rFonts w:hint="eastAsia" w:ascii="仿宋" w:eastAsia="仿宋" w:cs="宋体"/>
          <w:sz w:val="24"/>
          <w:szCs w:val="24"/>
        </w:rPr>
        <w:t>。</w:t>
      </w:r>
    </w:p>
    <w:p w14:paraId="6B65EC50">
      <w:pPr>
        <w:spacing w:line="312" w:lineRule="auto"/>
        <w:ind w:firstLine="480" w:firstLineChars="200"/>
        <w:rPr>
          <w:rFonts w:hint="eastAsia" w:ascii="仿宋" w:eastAsia="仿宋" w:cs="宋体"/>
          <w:sz w:val="24"/>
          <w:szCs w:val="24"/>
        </w:rPr>
      </w:pPr>
      <w:r>
        <w:rPr>
          <w:rFonts w:hint="eastAsia" w:ascii="仿宋" w:eastAsia="仿宋" w:cs="宋体"/>
          <w:sz w:val="24"/>
          <w:szCs w:val="24"/>
        </w:rPr>
        <w:t>4.</w:t>
      </w:r>
      <w:r>
        <w:rPr>
          <w:rFonts w:hint="eastAsia" w:ascii="仿宋" w:eastAsia="仿宋"/>
          <w:sz w:val="24"/>
          <w:szCs w:val="22"/>
        </w:rPr>
        <w:t>提供应急通报机制服务</w:t>
      </w:r>
      <w:r>
        <w:rPr>
          <w:rFonts w:hint="eastAsia" w:ascii="仿宋" w:eastAsia="仿宋" w:cs="宋体"/>
          <w:sz w:val="24"/>
          <w:szCs w:val="24"/>
        </w:rPr>
        <w:t>。</w:t>
      </w:r>
    </w:p>
    <w:p w14:paraId="198CE833">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四、项目服务要求：</w:t>
      </w:r>
    </w:p>
    <w:p w14:paraId="459C8E3B">
      <w:pPr>
        <w:spacing w:line="312" w:lineRule="auto"/>
        <w:ind w:firstLine="480" w:firstLineChars="200"/>
        <w:rPr>
          <w:rFonts w:hint="eastAsia" w:ascii="仿宋" w:eastAsia="仿宋" w:cs="宋体"/>
          <w:sz w:val="24"/>
          <w:szCs w:val="24"/>
        </w:rPr>
      </w:pPr>
      <w:r>
        <w:rPr>
          <w:rFonts w:hint="eastAsia" w:ascii="仿宋" w:eastAsia="仿宋" w:cs="宋体"/>
          <w:sz w:val="24"/>
          <w:szCs w:val="24"/>
        </w:rPr>
        <w:t>（一）等级保护测评要求</w:t>
      </w:r>
    </w:p>
    <w:p w14:paraId="45B1A945">
      <w:pPr>
        <w:spacing w:line="312" w:lineRule="auto"/>
        <w:ind w:firstLine="480" w:firstLineChars="200"/>
        <w:rPr>
          <w:rFonts w:hint="eastAsia" w:ascii="仿宋" w:eastAsia="仿宋" w:cs="宋体"/>
          <w:sz w:val="24"/>
          <w:szCs w:val="24"/>
        </w:rPr>
      </w:pPr>
      <w:bookmarkStart w:id="7" w:name="_Toc11477"/>
      <w:bookmarkStart w:id="8" w:name="_Toc30929"/>
      <w:bookmarkStart w:id="9" w:name="_Toc20472"/>
      <w:bookmarkStart w:id="10" w:name="_Toc31766"/>
      <w:bookmarkStart w:id="11" w:name="_Toc31687"/>
      <w:bookmarkStart w:id="12" w:name="_Toc11807"/>
      <w:r>
        <w:rPr>
          <w:rFonts w:hint="eastAsia" w:ascii="仿宋" w:eastAsia="仿宋" w:cs="宋体"/>
          <w:sz w:val="24"/>
          <w:szCs w:val="24"/>
        </w:rPr>
        <w:t>1.采购服务内容</w:t>
      </w:r>
      <w:bookmarkEnd w:id="7"/>
      <w:bookmarkEnd w:id="8"/>
      <w:bookmarkEnd w:id="9"/>
      <w:bookmarkEnd w:id="10"/>
      <w:bookmarkEnd w:id="11"/>
      <w:bookmarkEnd w:id="12"/>
    </w:p>
    <w:p w14:paraId="6CBBC1F5">
      <w:pPr>
        <w:spacing w:line="312" w:lineRule="auto"/>
        <w:ind w:firstLine="480" w:firstLineChars="200"/>
        <w:rPr>
          <w:rFonts w:hint="eastAsia" w:ascii="仿宋" w:eastAsia="仿宋" w:cs="宋体"/>
          <w:sz w:val="24"/>
          <w:szCs w:val="24"/>
        </w:rPr>
      </w:pPr>
      <w:r>
        <w:rPr>
          <w:rFonts w:hint="eastAsia" w:ascii="仿宋" w:eastAsia="仿宋" w:cs="宋体"/>
          <w:sz w:val="24"/>
          <w:szCs w:val="24"/>
        </w:rPr>
        <w:t>本次需要测评的系统包括被测系统运行密不可分的物理环境、网络环境、主机及相关系统、安全管理制度等。在充分了解被测系统的情况下，结合系统构成特点，确定具体的测评对象，测评指标和对象选择须符合《GB/T 28448-2019 信息安全技术 网络安全等级保护测评要求》标准的相关要求。建立测评方案和测评指导书，通过访谈、检查和工具测试等方式判断该系统安全管理和安全技术的各个方面相对于测评指标的符合程度，形成整改建议并协助整改，最终并出具正式的等级测评报告。</w:t>
      </w:r>
    </w:p>
    <w:p w14:paraId="74AE47E7">
      <w:pPr>
        <w:spacing w:line="312" w:lineRule="auto"/>
        <w:ind w:firstLine="480" w:firstLineChars="200"/>
        <w:rPr>
          <w:rFonts w:hint="eastAsia" w:ascii="仿宋" w:eastAsia="仿宋" w:cs="宋体"/>
          <w:sz w:val="24"/>
          <w:szCs w:val="24"/>
        </w:rPr>
      </w:pPr>
      <w:r>
        <w:rPr>
          <w:rFonts w:hint="eastAsia" w:ascii="仿宋" w:eastAsia="仿宋" w:cs="宋体"/>
          <w:sz w:val="24"/>
          <w:szCs w:val="24"/>
        </w:rPr>
        <w:t>2.测评指标项</w:t>
      </w:r>
    </w:p>
    <w:p w14:paraId="468DBD51">
      <w:pPr>
        <w:spacing w:line="312" w:lineRule="auto"/>
        <w:ind w:firstLine="480" w:firstLineChars="200"/>
        <w:rPr>
          <w:rFonts w:hint="eastAsia" w:ascii="仿宋" w:eastAsia="仿宋" w:cs="宋体"/>
          <w:sz w:val="24"/>
          <w:szCs w:val="24"/>
        </w:rPr>
      </w:pPr>
      <w:r>
        <w:rPr>
          <w:rFonts w:hint="eastAsia" w:ascii="仿宋" w:eastAsia="仿宋" w:cs="宋体"/>
          <w:sz w:val="24"/>
          <w:szCs w:val="24"/>
        </w:rPr>
        <w:t>测评范围主要包括：安全物理环境、安全通信网络、安全区域边界、安全计算环境、安全管理中心、安全管理制度、安全管理机构、安全管理人员、安全建设管理、安全运维管理等方面，并根据系统实际情况选择相应的扩展测评内容。</w:t>
      </w:r>
    </w:p>
    <w:p w14:paraId="3AC82ED3">
      <w:pPr>
        <w:spacing w:line="312" w:lineRule="auto"/>
        <w:ind w:firstLine="480" w:firstLineChars="200"/>
        <w:rPr>
          <w:rFonts w:hint="eastAsia" w:ascii="仿宋" w:eastAsia="仿宋" w:cs="宋体"/>
          <w:sz w:val="24"/>
          <w:szCs w:val="24"/>
        </w:rPr>
      </w:pPr>
      <w:r>
        <w:rPr>
          <w:rFonts w:hint="eastAsia" w:ascii="仿宋" w:eastAsia="仿宋" w:cs="宋体"/>
          <w:sz w:val="24"/>
          <w:szCs w:val="24"/>
        </w:rPr>
        <w:t>3.技术测评</w:t>
      </w:r>
    </w:p>
    <w:p w14:paraId="03ACB116">
      <w:pPr>
        <w:spacing w:line="312" w:lineRule="auto"/>
        <w:ind w:firstLine="480" w:firstLineChars="200"/>
        <w:rPr>
          <w:rFonts w:hint="eastAsia" w:ascii="仿宋" w:eastAsia="仿宋" w:cs="宋体"/>
          <w:sz w:val="24"/>
          <w:szCs w:val="24"/>
        </w:rPr>
      </w:pPr>
      <w:r>
        <w:rPr>
          <w:rFonts w:hint="eastAsia" w:ascii="仿宋" w:eastAsia="仿宋" w:cs="宋体"/>
          <w:sz w:val="24"/>
          <w:szCs w:val="24"/>
        </w:rPr>
        <w:t>安全物理环境测评（物理位置的选择、物理访问控制、防盗窃和防破坏、防雷击、防火、防水和防潮、防静电、温湿度控制、电力供应、电磁防护）；</w:t>
      </w:r>
    </w:p>
    <w:p w14:paraId="184E72F1">
      <w:pPr>
        <w:spacing w:line="312" w:lineRule="auto"/>
        <w:ind w:firstLine="480" w:firstLineChars="200"/>
        <w:rPr>
          <w:rFonts w:hint="eastAsia" w:ascii="仿宋" w:eastAsia="仿宋" w:cs="宋体"/>
          <w:sz w:val="24"/>
          <w:szCs w:val="24"/>
        </w:rPr>
      </w:pPr>
      <w:r>
        <w:rPr>
          <w:rFonts w:hint="eastAsia" w:ascii="仿宋" w:eastAsia="仿宋" w:cs="宋体"/>
          <w:sz w:val="24"/>
          <w:szCs w:val="24"/>
        </w:rPr>
        <w:t>安全通信网络测评（网络架构、通信传输、可信验证）；</w:t>
      </w:r>
    </w:p>
    <w:p w14:paraId="5969C203">
      <w:pPr>
        <w:spacing w:line="312" w:lineRule="auto"/>
        <w:ind w:firstLine="480" w:firstLineChars="200"/>
        <w:rPr>
          <w:rFonts w:hint="eastAsia" w:ascii="仿宋" w:eastAsia="仿宋" w:cs="宋体"/>
          <w:sz w:val="24"/>
          <w:szCs w:val="24"/>
        </w:rPr>
      </w:pPr>
      <w:r>
        <w:rPr>
          <w:rFonts w:hint="eastAsia" w:ascii="仿宋" w:eastAsia="仿宋" w:cs="宋体"/>
          <w:sz w:val="24"/>
          <w:szCs w:val="24"/>
        </w:rPr>
        <w:t>安全区域边界测评（边界防护、访问控制、入侵防范、恶意代码和垃圾邮件防范、安全审计、可信验证）；</w:t>
      </w:r>
    </w:p>
    <w:p w14:paraId="78191BA8">
      <w:pPr>
        <w:spacing w:line="312" w:lineRule="auto"/>
        <w:ind w:firstLine="480" w:firstLineChars="200"/>
        <w:rPr>
          <w:rFonts w:hint="eastAsia" w:ascii="仿宋" w:eastAsia="仿宋" w:cs="宋体"/>
          <w:sz w:val="24"/>
          <w:szCs w:val="24"/>
        </w:rPr>
      </w:pPr>
      <w:r>
        <w:rPr>
          <w:rFonts w:hint="eastAsia" w:ascii="仿宋" w:eastAsia="仿宋" w:cs="宋体"/>
          <w:sz w:val="24"/>
          <w:szCs w:val="24"/>
        </w:rPr>
        <w:t>安全计算环境测评（身份鉴别、访问控制、安全审计、入侵防范、恶意代码防范、可信验证、数据完整性、数据保密性、数据备份恢复、剩余信息保护、个人信息保护）；</w:t>
      </w:r>
    </w:p>
    <w:p w14:paraId="61DFF0AC">
      <w:pPr>
        <w:spacing w:line="312" w:lineRule="auto"/>
        <w:ind w:firstLine="480" w:firstLineChars="200"/>
        <w:rPr>
          <w:rFonts w:hint="eastAsia" w:ascii="仿宋" w:eastAsia="仿宋" w:cs="宋体"/>
          <w:sz w:val="24"/>
          <w:szCs w:val="24"/>
        </w:rPr>
      </w:pPr>
      <w:r>
        <w:rPr>
          <w:rFonts w:hint="eastAsia" w:ascii="仿宋" w:eastAsia="仿宋" w:cs="宋体"/>
          <w:sz w:val="24"/>
          <w:szCs w:val="24"/>
        </w:rPr>
        <w:t>安全管理中心测评（系统管理、审计管理、安全管理、集中管控）。</w:t>
      </w:r>
    </w:p>
    <w:p w14:paraId="6761F556">
      <w:pPr>
        <w:spacing w:line="312" w:lineRule="auto"/>
        <w:ind w:firstLine="480" w:firstLineChars="200"/>
        <w:rPr>
          <w:rFonts w:hint="eastAsia" w:ascii="仿宋" w:eastAsia="仿宋" w:cs="宋体"/>
          <w:sz w:val="24"/>
          <w:szCs w:val="24"/>
        </w:rPr>
      </w:pPr>
      <w:r>
        <w:rPr>
          <w:rFonts w:hint="eastAsia" w:ascii="仿宋" w:eastAsia="仿宋" w:cs="宋体"/>
          <w:sz w:val="24"/>
          <w:szCs w:val="24"/>
        </w:rPr>
        <w:t>4.管理测评：</w:t>
      </w:r>
    </w:p>
    <w:p w14:paraId="670BE46C">
      <w:pPr>
        <w:spacing w:line="312" w:lineRule="auto"/>
        <w:ind w:firstLine="480" w:firstLineChars="200"/>
        <w:rPr>
          <w:rFonts w:hint="eastAsia" w:ascii="仿宋" w:eastAsia="仿宋" w:cs="宋体"/>
          <w:sz w:val="24"/>
          <w:szCs w:val="24"/>
        </w:rPr>
      </w:pPr>
      <w:r>
        <w:rPr>
          <w:rFonts w:hint="eastAsia" w:ascii="仿宋" w:eastAsia="仿宋" w:cs="宋体"/>
          <w:sz w:val="24"/>
          <w:szCs w:val="24"/>
        </w:rPr>
        <w:t>安全管理制度测评（安全策略、管理制度、制定和发布、评审和修订）；</w:t>
      </w:r>
    </w:p>
    <w:p w14:paraId="29FC4572">
      <w:pPr>
        <w:spacing w:line="312" w:lineRule="auto"/>
        <w:ind w:firstLine="480" w:firstLineChars="200"/>
        <w:rPr>
          <w:rFonts w:hint="eastAsia" w:ascii="仿宋" w:eastAsia="仿宋" w:cs="宋体"/>
          <w:sz w:val="24"/>
          <w:szCs w:val="24"/>
        </w:rPr>
      </w:pPr>
      <w:r>
        <w:rPr>
          <w:rFonts w:hint="eastAsia" w:ascii="仿宋" w:eastAsia="仿宋" w:cs="宋体"/>
          <w:sz w:val="24"/>
          <w:szCs w:val="24"/>
        </w:rPr>
        <w:t>安全管理机构测评（岗位设置、人员配备、授权和审批、沟通和合作、审核和检查）；</w:t>
      </w:r>
    </w:p>
    <w:p w14:paraId="5BE4FB3A">
      <w:pPr>
        <w:spacing w:line="312" w:lineRule="auto"/>
        <w:ind w:firstLine="480" w:firstLineChars="200"/>
        <w:rPr>
          <w:rFonts w:hint="eastAsia" w:ascii="仿宋" w:eastAsia="仿宋" w:cs="宋体"/>
          <w:sz w:val="24"/>
          <w:szCs w:val="24"/>
        </w:rPr>
      </w:pPr>
      <w:r>
        <w:rPr>
          <w:rFonts w:hint="eastAsia" w:ascii="仿宋" w:eastAsia="仿宋" w:cs="宋体"/>
          <w:sz w:val="24"/>
          <w:szCs w:val="24"/>
        </w:rPr>
        <w:t>安全管理人员测评（人员录用、人员离岗、安全意识教育和培训、外部人员访问管理）；</w:t>
      </w:r>
    </w:p>
    <w:p w14:paraId="1D5D1024">
      <w:pPr>
        <w:spacing w:line="312" w:lineRule="auto"/>
        <w:ind w:firstLine="480" w:firstLineChars="200"/>
        <w:rPr>
          <w:rFonts w:hint="eastAsia" w:ascii="仿宋" w:eastAsia="仿宋" w:cs="宋体"/>
          <w:sz w:val="24"/>
          <w:szCs w:val="24"/>
        </w:rPr>
      </w:pPr>
      <w:r>
        <w:rPr>
          <w:rFonts w:hint="eastAsia" w:ascii="仿宋" w:eastAsia="仿宋" w:cs="宋体"/>
          <w:sz w:val="24"/>
          <w:szCs w:val="24"/>
        </w:rPr>
        <w:t>安全建设管理测评（定级和备案、安全方案设计、产品采购和使用、自行软件开发、外包软件开发、工程实施、测试验收、系统支付、等级测评、服务供应商选择）；</w:t>
      </w:r>
    </w:p>
    <w:p w14:paraId="1A48A425">
      <w:pPr>
        <w:spacing w:line="312" w:lineRule="auto"/>
        <w:ind w:firstLine="480" w:firstLineChars="200"/>
        <w:rPr>
          <w:rFonts w:hint="eastAsia" w:ascii="仿宋" w:eastAsia="仿宋" w:cs="宋体"/>
          <w:sz w:val="24"/>
          <w:szCs w:val="24"/>
        </w:rPr>
      </w:pPr>
      <w:r>
        <w:rPr>
          <w:rFonts w:hint="eastAsia" w:ascii="仿宋" w:eastAsia="仿宋" w:cs="宋体"/>
          <w:sz w:val="24"/>
          <w:szCs w:val="24"/>
        </w:rPr>
        <w:t>安全运维管理测评（环境管理、资产管理、介质管理、设备维护管理、漏洞和风险管理、网络和系统安全管理、恶意代码防范管理、配置管理、密码管理、变更管理、备份与恢复管理、安全事件处置、应急预案管理、外包运维管理）。</w:t>
      </w:r>
    </w:p>
    <w:p w14:paraId="683FCDD6">
      <w:pPr>
        <w:spacing w:line="312" w:lineRule="auto"/>
        <w:ind w:firstLine="480" w:firstLineChars="200"/>
        <w:rPr>
          <w:rFonts w:hint="eastAsia" w:ascii="仿宋" w:eastAsia="仿宋" w:cs="宋体"/>
          <w:sz w:val="24"/>
          <w:szCs w:val="24"/>
        </w:rPr>
      </w:pPr>
      <w:r>
        <w:rPr>
          <w:rFonts w:hint="eastAsia" w:ascii="仿宋" w:eastAsia="仿宋" w:cs="宋体"/>
          <w:sz w:val="24"/>
          <w:szCs w:val="24"/>
        </w:rPr>
        <w:t>5.项目成果要求</w:t>
      </w:r>
    </w:p>
    <w:p w14:paraId="1E95505B">
      <w:pPr>
        <w:spacing w:line="312" w:lineRule="auto"/>
        <w:ind w:firstLine="480" w:firstLineChars="200"/>
        <w:rPr>
          <w:rFonts w:hint="eastAsia" w:ascii="仿宋" w:eastAsia="仿宋" w:cs="宋体"/>
          <w:sz w:val="24"/>
          <w:szCs w:val="24"/>
        </w:rPr>
      </w:pPr>
      <w:r>
        <w:rPr>
          <w:rFonts w:hint="eastAsia" w:ascii="仿宋" w:eastAsia="仿宋" w:cs="宋体"/>
          <w:sz w:val="24"/>
          <w:szCs w:val="24"/>
        </w:rPr>
        <w:t>本项目需要形成针对待测评系统的网络安全等级保护测评报告，主要包括系统测评记录、安全扫描及渗透测试报告、系统风险分析、系统等级测评报告等（可合并输出）。</w:t>
      </w:r>
    </w:p>
    <w:p w14:paraId="286A3B80">
      <w:pPr>
        <w:spacing w:line="312" w:lineRule="auto"/>
        <w:ind w:firstLine="480" w:firstLineChars="200"/>
        <w:rPr>
          <w:rFonts w:hint="eastAsia" w:ascii="仿宋" w:eastAsia="仿宋" w:cs="宋体"/>
          <w:sz w:val="24"/>
          <w:szCs w:val="24"/>
        </w:rPr>
      </w:pPr>
      <w:r>
        <w:rPr>
          <w:rFonts w:hint="eastAsia" w:ascii="仿宋" w:eastAsia="仿宋" w:cs="宋体"/>
          <w:sz w:val="24"/>
          <w:szCs w:val="24"/>
        </w:rPr>
        <w:t>（二）网络安全检查服务要求</w:t>
      </w:r>
    </w:p>
    <w:p w14:paraId="2EBD286E">
      <w:pPr>
        <w:spacing w:line="312" w:lineRule="auto"/>
        <w:ind w:firstLine="480" w:firstLineChars="200"/>
        <w:rPr>
          <w:rFonts w:hint="eastAsia" w:ascii="仿宋" w:eastAsia="仿宋" w:cs="宋体"/>
          <w:sz w:val="24"/>
          <w:szCs w:val="24"/>
        </w:rPr>
      </w:pPr>
      <w:r>
        <w:rPr>
          <w:rFonts w:hint="eastAsia" w:ascii="仿宋" w:eastAsia="仿宋" w:cs="宋体"/>
          <w:sz w:val="24"/>
          <w:szCs w:val="24"/>
        </w:rPr>
        <w:t>1.采购服务内容</w:t>
      </w:r>
    </w:p>
    <w:p w14:paraId="33D77B2C">
      <w:pPr>
        <w:spacing w:line="312" w:lineRule="auto"/>
        <w:ind w:firstLine="480" w:firstLineChars="200"/>
        <w:rPr>
          <w:rFonts w:hint="eastAsia" w:ascii="仿宋" w:eastAsia="仿宋" w:cs="宋体"/>
          <w:sz w:val="24"/>
          <w:szCs w:val="24"/>
        </w:rPr>
      </w:pPr>
      <w:r>
        <w:rPr>
          <w:rFonts w:hint="eastAsia" w:ascii="仿宋" w:eastAsia="仿宋" w:cs="宋体"/>
          <w:sz w:val="24"/>
          <w:szCs w:val="24"/>
        </w:rPr>
        <w:t>根据《网络安全法》等网络安全相关法律法规，全面系统地对整个信息系统的安全风险进行分析，得出当前安全状况，并制定后续需要采取的安全措施。安全检查包含技术和管理两个方面。</w:t>
      </w:r>
    </w:p>
    <w:p w14:paraId="6A713B77">
      <w:pPr>
        <w:spacing w:line="312" w:lineRule="auto"/>
        <w:ind w:firstLine="480" w:firstLineChars="200"/>
        <w:rPr>
          <w:rFonts w:hint="eastAsia" w:ascii="仿宋" w:eastAsia="仿宋" w:cs="宋体"/>
          <w:sz w:val="24"/>
          <w:szCs w:val="24"/>
        </w:rPr>
      </w:pPr>
      <w:r>
        <w:rPr>
          <w:rFonts w:hint="eastAsia" w:ascii="仿宋" w:eastAsia="仿宋" w:cs="宋体"/>
          <w:sz w:val="24"/>
          <w:szCs w:val="24"/>
        </w:rPr>
        <w:t>（1）技术方面，通过信息资产盘查、信息系统方案评审与分析、安全配置检查、漏洞扫描、渗透测试等手段，对信息资产的安全状况进行分析和总结；</w:t>
      </w:r>
    </w:p>
    <w:p w14:paraId="2DBC534B">
      <w:pPr>
        <w:spacing w:line="312" w:lineRule="auto"/>
        <w:ind w:firstLine="480" w:firstLineChars="200"/>
        <w:rPr>
          <w:rFonts w:ascii="仿宋" w:eastAsia="仿宋" w:cs="宋体"/>
          <w:sz w:val="24"/>
          <w:szCs w:val="24"/>
        </w:rPr>
      </w:pPr>
      <w:r>
        <w:rPr>
          <w:rFonts w:hint="eastAsia" w:ascii="仿宋" w:eastAsia="仿宋" w:cs="宋体"/>
          <w:sz w:val="24"/>
          <w:szCs w:val="24"/>
        </w:rPr>
        <w:t>（2）管理方面，对当前人员安全，运维安全、安全管理制度等各方面进行检查。</w:t>
      </w:r>
    </w:p>
    <w:p w14:paraId="565E4812">
      <w:pPr>
        <w:spacing w:line="312" w:lineRule="auto"/>
        <w:ind w:firstLine="480" w:firstLineChars="200"/>
        <w:rPr>
          <w:rFonts w:hint="eastAsia" w:ascii="仿宋" w:eastAsia="仿宋" w:cs="宋体"/>
          <w:sz w:val="24"/>
          <w:szCs w:val="24"/>
        </w:rPr>
      </w:pPr>
      <w:r>
        <w:rPr>
          <w:rFonts w:hint="eastAsia" w:ascii="仿宋" w:eastAsia="仿宋" w:cs="宋体"/>
          <w:sz w:val="24"/>
          <w:szCs w:val="24"/>
        </w:rPr>
        <w:t>2.项目成果要求</w:t>
      </w:r>
    </w:p>
    <w:p w14:paraId="58541261">
      <w:pPr>
        <w:spacing w:line="312" w:lineRule="auto"/>
        <w:ind w:firstLine="480" w:firstLineChars="200"/>
        <w:rPr>
          <w:rFonts w:hint="eastAsia" w:ascii="仿宋" w:eastAsia="仿宋" w:cs="宋体"/>
          <w:sz w:val="24"/>
          <w:szCs w:val="24"/>
        </w:rPr>
      </w:pPr>
      <w:r>
        <w:rPr>
          <w:rFonts w:hint="eastAsia" w:ascii="仿宋" w:eastAsia="仿宋" w:cs="宋体"/>
          <w:sz w:val="24"/>
          <w:szCs w:val="24"/>
        </w:rPr>
        <w:t>根据安全检查结果，出具《网络安全检查报告》。</w:t>
      </w:r>
    </w:p>
    <w:p w14:paraId="0F7526E0">
      <w:pPr>
        <w:spacing w:line="312" w:lineRule="auto"/>
        <w:ind w:firstLine="480" w:firstLineChars="200"/>
        <w:rPr>
          <w:rFonts w:hint="eastAsia" w:ascii="仿宋" w:eastAsia="仿宋" w:cs="宋体"/>
          <w:sz w:val="24"/>
          <w:szCs w:val="24"/>
        </w:rPr>
      </w:pPr>
      <w:r>
        <w:rPr>
          <w:rFonts w:hint="eastAsia" w:ascii="仿宋" w:eastAsia="仿宋" w:cs="宋体"/>
          <w:sz w:val="24"/>
          <w:szCs w:val="24"/>
        </w:rPr>
        <w:t>（三）</w:t>
      </w:r>
      <w:r>
        <w:rPr>
          <w:rFonts w:hint="eastAsia" w:ascii="仿宋" w:eastAsia="仿宋"/>
          <w:sz w:val="24"/>
          <w:szCs w:val="22"/>
        </w:rPr>
        <w:t>信息安全规划咨询和数据安全咨询</w:t>
      </w:r>
      <w:r>
        <w:rPr>
          <w:rFonts w:hint="eastAsia" w:ascii="仿宋" w:eastAsia="仿宋" w:cs="宋体"/>
          <w:sz w:val="24"/>
          <w:szCs w:val="24"/>
        </w:rPr>
        <w:t>服务要求</w:t>
      </w:r>
    </w:p>
    <w:p w14:paraId="3A61D239">
      <w:pPr>
        <w:spacing w:line="312" w:lineRule="auto"/>
        <w:ind w:firstLine="480" w:firstLineChars="200"/>
        <w:rPr>
          <w:rFonts w:hint="eastAsia" w:ascii="仿宋" w:eastAsia="仿宋" w:cs="宋体"/>
          <w:sz w:val="24"/>
          <w:szCs w:val="24"/>
        </w:rPr>
      </w:pPr>
      <w:r>
        <w:rPr>
          <w:rFonts w:hint="eastAsia" w:ascii="仿宋" w:eastAsia="仿宋" w:cs="宋体"/>
          <w:sz w:val="24"/>
          <w:szCs w:val="24"/>
        </w:rPr>
        <w:t>1.采购服务内容</w:t>
      </w:r>
    </w:p>
    <w:p w14:paraId="76AF39E2">
      <w:pPr>
        <w:spacing w:line="312" w:lineRule="auto"/>
        <w:ind w:firstLine="480" w:firstLineChars="200"/>
        <w:rPr>
          <w:rFonts w:hint="eastAsia" w:ascii="仿宋" w:eastAsia="仿宋"/>
          <w:sz w:val="24"/>
          <w:szCs w:val="24"/>
        </w:rPr>
      </w:pPr>
      <w:r>
        <w:rPr>
          <w:rFonts w:hint="eastAsia" w:ascii="仿宋" w:eastAsia="仿宋"/>
          <w:sz w:val="24"/>
          <w:szCs w:val="22"/>
        </w:rPr>
        <w:t>对采购人后续的信息安全升级规划提供专业性的咨询建议。</w:t>
      </w:r>
      <w:r>
        <w:rPr>
          <w:rFonts w:hint="eastAsia" w:ascii="仿宋" w:eastAsia="仿宋"/>
          <w:sz w:val="24"/>
          <w:szCs w:val="24"/>
          <w:lang w:eastAsia="zh-Hans"/>
        </w:rPr>
        <w:t>根据《关于进一步做好网络和数据安全保护工作的通知》（渝等保办〔2025〕1 号）有关要求，协助开展数据安全监督检查评估的有关工作，提供数据安全相关咨询服务，以满足数据安全合规工作的开展，以及落实国家数据安全协调机制相关工作要求和数据安全保护义务。</w:t>
      </w:r>
    </w:p>
    <w:p w14:paraId="0F5879F2">
      <w:pPr>
        <w:spacing w:line="312" w:lineRule="auto"/>
        <w:ind w:firstLine="480" w:firstLineChars="200"/>
        <w:rPr>
          <w:rFonts w:hint="eastAsia" w:ascii="仿宋" w:eastAsia="仿宋" w:cs="宋体"/>
          <w:sz w:val="24"/>
          <w:szCs w:val="24"/>
        </w:rPr>
      </w:pPr>
      <w:r>
        <w:rPr>
          <w:rFonts w:hint="eastAsia" w:ascii="仿宋" w:eastAsia="仿宋" w:cs="宋体"/>
          <w:sz w:val="24"/>
          <w:szCs w:val="24"/>
        </w:rPr>
        <w:t>2.项目成果要求</w:t>
      </w:r>
    </w:p>
    <w:p w14:paraId="5A97782B">
      <w:pPr>
        <w:spacing w:line="312" w:lineRule="auto"/>
        <w:ind w:firstLine="480" w:firstLineChars="200"/>
        <w:rPr>
          <w:rFonts w:hint="eastAsia" w:ascii="仿宋" w:eastAsia="仿宋" w:cs="宋体"/>
          <w:sz w:val="24"/>
          <w:szCs w:val="24"/>
        </w:rPr>
      </w:pPr>
      <w:r>
        <w:rPr>
          <w:rFonts w:hint="eastAsia" w:ascii="仿宋" w:eastAsia="仿宋" w:cs="宋体"/>
          <w:sz w:val="24"/>
          <w:szCs w:val="24"/>
        </w:rPr>
        <w:t>根据业主单位提出的咨询要求，出具《信息化安全升级规划建议》及《数据安全建设咨询建议》。</w:t>
      </w:r>
    </w:p>
    <w:p w14:paraId="06361CA9">
      <w:pPr>
        <w:spacing w:line="312" w:lineRule="auto"/>
        <w:ind w:firstLine="480" w:firstLineChars="200"/>
        <w:rPr>
          <w:rFonts w:hint="eastAsia" w:ascii="仿宋" w:eastAsia="仿宋" w:cs="宋体"/>
          <w:sz w:val="24"/>
          <w:szCs w:val="24"/>
        </w:rPr>
      </w:pPr>
      <w:r>
        <w:rPr>
          <w:rFonts w:hint="eastAsia" w:ascii="仿宋" w:eastAsia="仿宋" w:cs="宋体"/>
          <w:sz w:val="24"/>
          <w:szCs w:val="24"/>
        </w:rPr>
        <w:t>（四）</w:t>
      </w:r>
      <w:r>
        <w:rPr>
          <w:rFonts w:hint="eastAsia" w:ascii="仿宋" w:eastAsia="仿宋"/>
          <w:sz w:val="24"/>
          <w:szCs w:val="22"/>
        </w:rPr>
        <w:t>应急通报机制服务</w:t>
      </w:r>
      <w:r>
        <w:rPr>
          <w:rFonts w:hint="eastAsia" w:ascii="仿宋" w:eastAsia="仿宋" w:cs="宋体"/>
          <w:sz w:val="24"/>
          <w:szCs w:val="24"/>
        </w:rPr>
        <w:t>要求</w:t>
      </w:r>
    </w:p>
    <w:p w14:paraId="25690998">
      <w:pPr>
        <w:spacing w:line="312" w:lineRule="auto"/>
        <w:ind w:firstLine="480" w:firstLineChars="200"/>
        <w:rPr>
          <w:rFonts w:hint="eastAsia" w:ascii="仿宋" w:eastAsia="仿宋" w:cs="宋体"/>
          <w:sz w:val="24"/>
          <w:szCs w:val="24"/>
        </w:rPr>
      </w:pPr>
      <w:r>
        <w:rPr>
          <w:rFonts w:hint="eastAsia" w:ascii="仿宋" w:eastAsia="仿宋" w:cs="宋体"/>
          <w:sz w:val="24"/>
          <w:szCs w:val="24"/>
        </w:rPr>
        <w:t>依照渝网通[2016]11号文《重庆市网络与信息安全信息通报工作规范》要求，供应商需协助采购人的网络安全事件应急处置机制建设工作，落实本单位的网络安全应急处置通报工作，按渝网通[2016]11号文《重庆市网络与信息安全信息通报工作规范》相关工作要求开展相关通报工作，当采购人遭受网络病毒、木马、黑客入侵、DOS攻击以及其他网络安全事件时，协助客户做好应对等保监管部门的监督检查工作和做好重点领域网络安全检查的自查和协查工作。</w:t>
      </w:r>
    </w:p>
    <w:p w14:paraId="528D745A">
      <w:pPr>
        <w:spacing w:line="312" w:lineRule="auto"/>
        <w:ind w:firstLine="480" w:firstLineChars="200"/>
        <w:rPr>
          <w:rFonts w:hint="eastAsia" w:ascii="仿宋" w:eastAsia="仿宋" w:cs="宋体"/>
          <w:sz w:val="24"/>
          <w:szCs w:val="24"/>
        </w:rPr>
      </w:pPr>
      <w:r>
        <w:rPr>
          <w:rFonts w:hint="eastAsia" w:ascii="仿宋" w:eastAsia="仿宋" w:cs="宋体"/>
          <w:sz w:val="24"/>
          <w:szCs w:val="24"/>
        </w:rPr>
        <w:t>具体实施要求：</w:t>
      </w:r>
    </w:p>
    <w:p w14:paraId="213254D8">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lang w:val="en-US" w:eastAsia="zh-CN"/>
        </w:rPr>
        <w:t>五</w:t>
      </w:r>
      <w:r>
        <w:rPr>
          <w:rFonts w:hint="eastAsia" w:ascii="宋体" w:hAnsi="宋体" w:eastAsia="黑体" w:cs="宋体"/>
          <w:b/>
          <w:sz w:val="28"/>
        </w:rPr>
        <w:t>、</w:t>
      </w:r>
      <w:r>
        <w:rPr>
          <w:rFonts w:hint="eastAsia" w:ascii="宋体" w:hAnsi="宋体" w:eastAsia="黑体" w:cs="宋体"/>
          <w:b/>
          <w:sz w:val="28"/>
          <w:lang w:val="en-US" w:eastAsia="zh-CN"/>
        </w:rPr>
        <w:t>项目</w:t>
      </w:r>
      <w:r>
        <w:rPr>
          <w:rFonts w:hint="eastAsia" w:ascii="宋体" w:hAnsi="宋体" w:eastAsia="黑体" w:cs="宋体"/>
          <w:b/>
          <w:sz w:val="28"/>
        </w:rPr>
        <w:t>实施要求</w:t>
      </w:r>
    </w:p>
    <w:p w14:paraId="13EF933B">
      <w:pPr>
        <w:spacing w:line="312" w:lineRule="auto"/>
        <w:ind w:firstLine="480" w:firstLineChars="200"/>
        <w:rPr>
          <w:rFonts w:hint="eastAsia" w:ascii="仿宋" w:eastAsia="仿宋" w:cs="宋体"/>
          <w:sz w:val="24"/>
          <w:szCs w:val="24"/>
        </w:rPr>
      </w:pPr>
      <w:r>
        <w:rPr>
          <w:rFonts w:hint="eastAsia" w:ascii="仿宋" w:eastAsia="仿宋" w:cs="宋体"/>
          <w:sz w:val="24"/>
          <w:szCs w:val="24"/>
        </w:rPr>
        <w:t>（一）等保测评中测评指标和对象选择须符合《GB/T 28448-2019 信息安全技术 网络安全等级保护测评要求》标准的相关要求。测评中应严格按照《GB/T 28449-2018 信息安全技术 网络安全等级保护测评过程指南》标准的要求实施，加强质量监督和复查，确保测评工作质量。</w:t>
      </w:r>
    </w:p>
    <w:p w14:paraId="258E9675">
      <w:pPr>
        <w:spacing w:line="312" w:lineRule="auto"/>
        <w:ind w:firstLine="480" w:firstLineChars="200"/>
        <w:rPr>
          <w:rFonts w:hint="eastAsia" w:ascii="仿宋" w:eastAsia="仿宋" w:cs="宋体"/>
          <w:sz w:val="24"/>
          <w:szCs w:val="24"/>
        </w:rPr>
      </w:pPr>
      <w:r>
        <w:rPr>
          <w:rFonts w:hint="eastAsia" w:ascii="仿宋" w:eastAsia="仿宋" w:cs="宋体"/>
          <w:sz w:val="24"/>
          <w:szCs w:val="24"/>
        </w:rPr>
        <w:t>（二）供应商及服务实施人员应加强本项目资料的保密管控，与采购人签订《保密协议》。</w:t>
      </w:r>
    </w:p>
    <w:p w14:paraId="15C5BE16">
      <w:pPr>
        <w:spacing w:line="312" w:lineRule="auto"/>
        <w:ind w:firstLine="480" w:firstLineChars="200"/>
        <w:rPr>
          <w:rFonts w:hint="eastAsia" w:ascii="仿宋" w:eastAsia="仿宋" w:cs="宋体"/>
          <w:sz w:val="24"/>
          <w:szCs w:val="24"/>
        </w:rPr>
      </w:pPr>
      <w:r>
        <w:rPr>
          <w:rFonts w:hint="eastAsia" w:ascii="仿宋" w:eastAsia="仿宋" w:cs="宋体"/>
          <w:sz w:val="24"/>
          <w:szCs w:val="24"/>
        </w:rPr>
        <w:t>（三）在项目实施过程中，供应商应做好计划与安排，确保项目实施不影响系统的正常运行。应将测评工作对被测信息系统及相关业务的影响告知询价方，双方协商确定测评工作时间安排以减小对询价方正常业务和工作的影响。</w:t>
      </w:r>
    </w:p>
    <w:p w14:paraId="62C76F3A">
      <w:pPr>
        <w:spacing w:line="312" w:lineRule="auto"/>
        <w:ind w:firstLine="480" w:firstLineChars="200"/>
        <w:rPr>
          <w:rFonts w:hint="eastAsia" w:ascii="仿宋" w:eastAsia="仿宋" w:cs="宋体"/>
          <w:sz w:val="24"/>
          <w:szCs w:val="24"/>
        </w:rPr>
      </w:pPr>
      <w:r>
        <w:rPr>
          <w:rFonts w:hint="eastAsia" w:ascii="仿宋" w:eastAsia="仿宋" w:cs="宋体"/>
          <w:sz w:val="24"/>
          <w:szCs w:val="24"/>
        </w:rPr>
        <w:t>（四）测评过程中应结合国家法律法规和政策方针为采购人提供网络安全规划和管理制度体系咨询服务，同时对被测系统涉及的配置调整、漏洞修复、安全加固等工作提供技术指导。</w:t>
      </w:r>
    </w:p>
    <w:p w14:paraId="4391EF4D">
      <w:pPr>
        <w:spacing w:line="312" w:lineRule="auto"/>
        <w:ind w:firstLine="480" w:firstLineChars="200"/>
        <w:rPr>
          <w:rFonts w:hint="eastAsia" w:ascii="仿宋" w:eastAsia="仿宋" w:cs="宋体"/>
          <w:sz w:val="24"/>
          <w:szCs w:val="24"/>
        </w:rPr>
      </w:pPr>
      <w:r>
        <w:rPr>
          <w:rFonts w:hint="eastAsia" w:ascii="仿宋" w:eastAsia="仿宋" w:cs="宋体"/>
          <w:sz w:val="24"/>
          <w:szCs w:val="24"/>
        </w:rPr>
        <w:t>（五）供应商必须为本项目成立等级保护测评小组，测评人员均具有公安部认证的测评师证书，持证上岗。测评小组至少4人构成，为保证项目实施质量，测评服务提供方应为本项目指定一名高级测评师为该项目负责人现场主持测评工作。测评人员必须与投标文件提供的人员一致。供应商需具有应急服务团队（团队成员必须为供应商单位正式员工并具备信息安全相关专业资质和测评师资质），当发生突发网络安全公共事件时，能在2小时内派出技术团队到达现场协助处置突发事件，事件处置要求高级测评师现场参与。承诺提供的项目团队人员清单所对应的人员与实际投入本项目的测评人员必须保持一致，拟投入服务的所有人员均应接受采购人监督，未经采购人相关部门同意，不得随意撤销或更换。实施过程中，如若不能满足上述要求，采购人有权终止并解除合同。在项目实施过程中，供应商在采购人提出测评服务要求时，应当在2小时内到达采购人指定地点提供服务。</w:t>
      </w:r>
    </w:p>
    <w:p w14:paraId="196521BC">
      <w:pPr>
        <w:spacing w:line="312" w:lineRule="auto"/>
        <w:ind w:firstLine="480" w:firstLineChars="200"/>
        <w:rPr>
          <w:rFonts w:hint="eastAsia" w:ascii="仿宋" w:eastAsia="仿宋" w:cs="宋体"/>
          <w:sz w:val="24"/>
          <w:szCs w:val="24"/>
        </w:rPr>
      </w:pPr>
      <w:r>
        <w:rPr>
          <w:rFonts w:hint="eastAsia" w:ascii="仿宋" w:eastAsia="仿宋" w:cs="宋体"/>
          <w:sz w:val="24"/>
          <w:szCs w:val="24"/>
        </w:rPr>
        <w:t>（六）依据《网络安全等级保护测评机构管理办法》相关规定：“属于异地测评项目的，测评机构应从项目管理系统中生成测评项目基本情况表，并于测评项目实施前报送或传至被测评网络备案公安机关”。属于异地测评项目的,成交供应商应在合同签订前提交审核通过的《测评项目基本情况表》。如出现不能按时提交或备案不通过的，视为成交供应商不具备签订合同的基本条件，采购人有权按评审排名依序顺延。</w:t>
      </w:r>
    </w:p>
    <w:p w14:paraId="64B3F2CF">
      <w:pPr>
        <w:spacing w:line="312" w:lineRule="auto"/>
        <w:ind w:firstLine="480" w:firstLineChars="200"/>
        <w:rPr>
          <w:rFonts w:ascii="仿宋" w:eastAsia="仿宋" w:cs="宋体"/>
          <w:sz w:val="24"/>
          <w:szCs w:val="24"/>
        </w:rPr>
      </w:pPr>
      <w:r>
        <w:rPr>
          <w:rFonts w:hint="eastAsia" w:ascii="仿宋" w:eastAsia="仿宋" w:cs="宋体"/>
          <w:sz w:val="24"/>
          <w:szCs w:val="24"/>
        </w:rPr>
        <w:t>（七）供应商应当提供为项目服务人员缴纳的2026年近3个月的社保证明复印件，并加盖供应商公章。</w:t>
      </w:r>
    </w:p>
    <w:p w14:paraId="706C0093">
      <w:pPr>
        <w:snapToGrid w:val="0"/>
        <w:spacing w:line="480" w:lineRule="exact"/>
        <w:ind w:firstLine="480" w:firstLineChars="200"/>
        <w:rPr>
          <w:rFonts w:hint="eastAsia" w:ascii="仿宋" w:eastAsia="仿宋" w:cs="宋体"/>
          <w:sz w:val="24"/>
          <w:szCs w:val="24"/>
        </w:rPr>
      </w:pPr>
      <w:r>
        <w:rPr>
          <w:rFonts w:hint="eastAsia" w:ascii="仿宋" w:eastAsia="仿宋" w:cs="宋体"/>
          <w:sz w:val="24"/>
          <w:szCs w:val="24"/>
        </w:rPr>
        <w:t xml:space="preserve">(八) </w:t>
      </w:r>
      <w:r>
        <w:rPr>
          <w:rFonts w:ascii="仿宋" w:eastAsia="仿宋" w:cs="宋体"/>
          <w:sz w:val="24"/>
          <w:szCs w:val="24"/>
        </w:rPr>
        <w:t>供应商应为</w:t>
      </w:r>
      <w:r>
        <w:rPr>
          <w:rFonts w:hint="eastAsia" w:ascii="仿宋" w:eastAsia="仿宋" w:cs="宋体"/>
          <w:sz w:val="24"/>
          <w:szCs w:val="24"/>
        </w:rPr>
        <w:t>国家</w:t>
      </w:r>
      <w:r>
        <w:rPr>
          <w:rFonts w:ascii="仿宋" w:eastAsia="仿宋" w:cs="宋体"/>
          <w:sz w:val="24"/>
          <w:szCs w:val="24"/>
        </w:rPr>
        <w:t>/</w:t>
      </w:r>
      <w:r>
        <w:rPr>
          <w:rFonts w:hint="eastAsia" w:ascii="仿宋" w:eastAsia="仿宋" w:cs="宋体"/>
          <w:sz w:val="24"/>
          <w:szCs w:val="24"/>
        </w:rPr>
        <w:t>省级网络与信息安全信息通报中心支撑单位，当依照渝网通</w:t>
      </w:r>
      <w:r>
        <w:rPr>
          <w:rFonts w:ascii="仿宋" w:eastAsia="仿宋" w:cs="宋体"/>
          <w:sz w:val="24"/>
          <w:szCs w:val="24"/>
        </w:rPr>
        <w:t>[2016]11</w:t>
      </w:r>
      <w:r>
        <w:rPr>
          <w:rFonts w:hint="eastAsia" w:ascii="仿宋" w:eastAsia="仿宋" w:cs="宋体"/>
          <w:sz w:val="24"/>
          <w:szCs w:val="24"/>
        </w:rPr>
        <w:t>号文《重庆市网络与信息安全信息通报工作规范》要求，供应商需协助采购人的网络安全事件应急处置机制建设工作，落实本单位的网络安全应急处置通报工作，按渝网通</w:t>
      </w:r>
      <w:r>
        <w:rPr>
          <w:rFonts w:ascii="仿宋" w:eastAsia="仿宋" w:cs="宋体"/>
          <w:sz w:val="24"/>
          <w:szCs w:val="24"/>
        </w:rPr>
        <w:t>[2016]11</w:t>
      </w:r>
      <w:r>
        <w:rPr>
          <w:rFonts w:hint="eastAsia" w:ascii="仿宋" w:eastAsia="仿宋" w:cs="宋体"/>
          <w:sz w:val="24"/>
          <w:szCs w:val="24"/>
        </w:rPr>
        <w:t>号文《重庆市网络与信息安全信息通报工作规范》相关工作要求开展相关通报工作，当采购人遭受网络病毒、木马、黑客入侵、</w:t>
      </w:r>
      <w:r>
        <w:rPr>
          <w:rFonts w:ascii="仿宋" w:eastAsia="仿宋" w:cs="宋体"/>
          <w:sz w:val="24"/>
          <w:szCs w:val="24"/>
        </w:rPr>
        <w:t>DOS</w:t>
      </w:r>
      <w:r>
        <w:rPr>
          <w:rFonts w:hint="eastAsia" w:ascii="仿宋" w:eastAsia="仿宋" w:cs="宋体"/>
          <w:sz w:val="24"/>
          <w:szCs w:val="24"/>
        </w:rPr>
        <w:t>攻击以及其他网络安全事件时，协助客户做好应对等保监管部门的监督检查工作和做好重点领域网络安全检查的自查和协查工作。</w:t>
      </w:r>
      <w:r>
        <w:rPr>
          <w:rFonts w:ascii="仿宋" w:eastAsia="仿宋" w:cs="宋体"/>
          <w:sz w:val="24"/>
          <w:szCs w:val="24"/>
        </w:rPr>
        <w:t>(</w:t>
      </w:r>
      <w:r>
        <w:rPr>
          <w:rFonts w:hint="eastAsia" w:ascii="仿宋" w:eastAsia="仿宋" w:cs="宋体"/>
          <w:sz w:val="24"/>
          <w:szCs w:val="24"/>
        </w:rPr>
        <w:t>提供证明文件）</w:t>
      </w:r>
    </w:p>
    <w:p w14:paraId="357E22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宋体"/>
          <w:sz w:val="24"/>
          <w:szCs w:val="24"/>
        </w:rPr>
        <w:t>（九）</w:t>
      </w:r>
      <w:r>
        <w:rPr>
          <w:rFonts w:ascii="仿宋" w:eastAsia="仿宋" w:cs="宋体"/>
          <w:sz w:val="24"/>
          <w:szCs w:val="24"/>
        </w:rPr>
        <w:t>在项目服务周期内，为采购人提供数据安全相关咨询服务，以满足采购人下一步数据安全合规工作开展，以及落实国家数据安全协调机制相关工作要求和采购人数据安全保护义务，供应商应为国家/省级（包括直辖市或自治区）数据安全协调机制办公室认定的第三方评估机构。</w:t>
      </w:r>
    </w:p>
    <w:p w14:paraId="7241C8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项目商务需求为符合性审查中的实质性要求，响应文件若不满足按无效 响应处理。</w:t>
      </w:r>
    </w:p>
    <w:p w14:paraId="2CE7579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六</w:t>
      </w:r>
      <w:r>
        <w:rPr>
          <w:rFonts w:hint="eastAsia" w:ascii="宋体" w:hAnsi="宋体" w:eastAsia="黑体" w:cs="宋体"/>
          <w:b/>
          <w:sz w:val="28"/>
        </w:rPr>
        <w:t>、</w:t>
      </w:r>
      <w:r>
        <w:rPr>
          <w:rFonts w:hint="eastAsia" w:ascii="宋体" w:hAnsi="宋体" w:eastAsia="黑体" w:cs="宋体"/>
          <w:b/>
          <w:sz w:val="28"/>
          <w:lang w:val="en-US" w:eastAsia="zh-CN"/>
        </w:rPr>
        <w:t>完成时间、地点及</w:t>
      </w:r>
      <w:bookmarkEnd w:id="0"/>
      <w:bookmarkEnd w:id="1"/>
      <w:bookmarkEnd w:id="2"/>
      <w:bookmarkEnd w:id="3"/>
      <w:r>
        <w:rPr>
          <w:rFonts w:hint="eastAsia" w:ascii="宋体" w:hAnsi="宋体" w:eastAsia="黑体" w:cs="宋体"/>
          <w:b/>
          <w:sz w:val="28"/>
          <w:lang w:val="en-US" w:eastAsia="zh-CN"/>
        </w:rPr>
        <w:t>验收方式</w:t>
      </w:r>
    </w:p>
    <w:bookmarkEnd w:id="4"/>
    <w:p w14:paraId="166757C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（一）完成时间</w:t>
      </w:r>
    </w:p>
    <w:p w14:paraId="08ECB3A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合同签订后一个月内完成测评。</w:t>
      </w:r>
    </w:p>
    <w:p w14:paraId="3B4A0C5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（二）地点</w:t>
      </w:r>
    </w:p>
    <w:p w14:paraId="3162B6D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重庆市沙坪坝区陈家桥医院</w:t>
      </w:r>
      <w:r>
        <w:rPr>
          <w:rFonts w:hint="eastAsia" w:ascii="仿宋" w:eastAsia="仿宋" w:cs="仿宋"/>
          <w:sz w:val="24"/>
          <w:szCs w:val="24"/>
          <w:lang w:val="en-US" w:eastAsia="zh-CN"/>
        </w:rPr>
        <w:t>。</w:t>
      </w:r>
    </w:p>
    <w:p w14:paraId="19EF82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3" w:name="_Toc464637620"/>
      <w:bookmarkStart w:id="14" w:name="_Toc19132"/>
      <w:bookmarkStart w:id="15" w:name="_Toc433726023"/>
      <w:bookmarkStart w:id="16" w:name="_Toc267320050"/>
      <w:r>
        <w:rPr>
          <w:rFonts w:hint="eastAsia" w:ascii="仿宋" w:eastAsia="仿宋" w:cs="仿宋"/>
          <w:sz w:val="24"/>
          <w:szCs w:val="24"/>
          <w:rtl w:val="0"/>
          <w:lang w:val="en-US" w:eastAsia="zh-CN"/>
        </w:rPr>
        <w:t>（三）验收方式：</w:t>
      </w:r>
    </w:p>
    <w:p w14:paraId="53CEC2A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1、成交供应商应提供完备的测评资料，并派遣专业技术人员进行现场测评。验收合格条件如下：</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（1）测评内容与采购合同一致。</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（2）测评服务资料齐全。提供完备的测评记录资料。</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（3）在此期间所出现的问题得到解决，并运行正常。</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 xml:space="preserve">    （4）在规定时间内完成测评服务，并经甲方单位确认。</w:t>
      </w:r>
    </w:p>
    <w:p w14:paraId="6D45394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（5）测评工作完成后，供应商可提交验收申请，经甲方批准后组织验收。</w:t>
      </w:r>
    </w:p>
    <w:p w14:paraId="7F49E77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成交供应商提供的测评未达到招标文件规定要求，验收未达到合格标准，由成交供应商自行进行整改直至合格，整改所发生的一切费用由成交供应商承担。如对采购人造成损失的，由成交供应商承担一切责任，并赔偿所造成的损失。</w:t>
      </w:r>
    </w:p>
    <w:p w14:paraId="06C333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eastAsia" w:ascii="宋体" w:hAnsi="宋体" w:eastAsia="黑体" w:cs="宋体"/>
          <w:b/>
          <w:sz w:val="28"/>
          <w:lang w:val="en-US" w:eastAsia="zh-CN"/>
        </w:rPr>
      </w:pPr>
      <w:r>
        <w:rPr>
          <w:rFonts w:hint="eastAsia" w:ascii="仿宋" w:eastAsia="仿宋" w:cs="仿宋"/>
          <w:sz w:val="24"/>
          <w:szCs w:val="24"/>
          <w:rtl w:val="0"/>
          <w:lang w:val="en-US" w:eastAsia="zh-CN"/>
        </w:rPr>
        <w:t xml:space="preserve">  </w:t>
      </w:r>
      <w:r>
        <w:rPr>
          <w:rFonts w:hint="eastAsia" w:ascii="宋体" w:hAnsi="宋体" w:eastAsia="黑体" w:cs="宋体"/>
          <w:b/>
          <w:sz w:val="28"/>
          <w:lang w:val="en-US" w:eastAsia="zh-CN"/>
        </w:rPr>
        <w:t>七、报价要求</w:t>
      </w:r>
      <w:bookmarkEnd w:id="13"/>
      <w:bookmarkEnd w:id="14"/>
      <w:bookmarkEnd w:id="15"/>
    </w:p>
    <w:bookmarkEnd w:id="16"/>
    <w:p w14:paraId="66D6F46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7" w:name="_Toc433726024"/>
      <w:bookmarkStart w:id="18" w:name="_Toc13737"/>
      <w:bookmarkStart w:id="19" w:name="_Toc464637621"/>
      <w:bookmarkStart w:id="20" w:name="_Toc464637622"/>
      <w:bookmarkStart w:id="21" w:name="_Toc433726026"/>
      <w:bookmarkStart w:id="22" w:name="_Toc267320051"/>
      <w:r>
        <w:rPr>
          <w:rFonts w:hint="eastAsia" w:ascii="方正仿宋_GBK" w:hAnsi="方正仿宋_GBK" w:eastAsia="方正仿宋_GBK" w:cs="方正仿宋_GBK"/>
          <w:sz w:val="24"/>
          <w:szCs w:val="24"/>
          <w:lang w:val="en-US" w:eastAsia="zh-CN"/>
        </w:rPr>
        <w:t>本次报价为人民币报价，报价包括但不限于接口费、人工费、调试费、后续服务费、利润、税金和服务过程可能发生的不可预见的各种风险等一切费用。因供应商自身原因造成漏报、少报皆由供应商自行承担责任，采购人不再补偿。</w:t>
      </w:r>
    </w:p>
    <w:p w14:paraId="2A0A0D12">
      <w:pPr>
        <w:keepNext/>
        <w:keepLines/>
        <w:widowControl/>
        <w:adjustRightInd w:val="0"/>
        <w:snapToGrid w:val="0"/>
        <w:spacing w:before="48" w:beforeLines="20" w:after="48" w:afterLines="20"/>
        <w:ind w:firstLine="394" w:firstLineChars="140"/>
        <w:jc w:val="left"/>
        <w:outlineLvl w:val="1"/>
        <w:rPr>
          <w:rFonts w:hint="default" w:ascii="宋体" w:hAnsi="宋体" w:eastAsia="黑体" w:cs="宋体"/>
          <w:b/>
          <w:sz w:val="28"/>
          <w:rtl w:val="0"/>
          <w:lang w:val="en-US" w:eastAsia="zh-CN"/>
        </w:rPr>
      </w:pPr>
      <w:r>
        <w:rPr>
          <w:rFonts w:hint="eastAsia" w:ascii="宋体" w:hAnsi="宋体" w:eastAsia="黑体" w:cs="宋体"/>
          <w:b/>
          <w:sz w:val="28"/>
          <w:rtl w:val="0"/>
          <w:lang w:val="en-US" w:eastAsia="zh-CN"/>
        </w:rPr>
        <w:t>八、</w:t>
      </w:r>
      <w:bookmarkEnd w:id="17"/>
      <w:bookmarkEnd w:id="18"/>
      <w:bookmarkEnd w:id="19"/>
      <w:bookmarkStart w:id="23" w:name="_Toc24020"/>
      <w:r>
        <w:rPr>
          <w:rFonts w:hint="eastAsia" w:ascii="宋体" w:hAnsi="宋体" w:eastAsia="黑体" w:cs="宋体"/>
          <w:b/>
          <w:sz w:val="28"/>
          <w:rtl w:val="0"/>
          <w:lang w:val="en-US" w:eastAsia="zh-CN"/>
        </w:rPr>
        <w:t>服务期</w:t>
      </w:r>
    </w:p>
    <w:bookmarkEnd w:id="20"/>
    <w:bookmarkEnd w:id="21"/>
    <w:bookmarkEnd w:id="22"/>
    <w:bookmarkEnd w:id="23"/>
    <w:p w14:paraId="339E56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24" w:name="_Toc416792607"/>
      <w:bookmarkStart w:id="25" w:name="_Toc464637624"/>
      <w:bookmarkStart w:id="26" w:name="_Toc433726028"/>
      <w:bookmarkStart w:id="27" w:name="_Toc3963"/>
      <w:r>
        <w:rPr>
          <w:rFonts w:hint="eastAsia" w:ascii="仿宋" w:eastAsia="仿宋" w:cs="仿宋"/>
          <w:sz w:val="24"/>
          <w:szCs w:val="24"/>
          <w:rtl w:val="0"/>
          <w:lang w:val="en-US" w:eastAsia="zh-CN"/>
        </w:rPr>
        <w:t>项目验收合格日期起1年</w:t>
      </w:r>
    </w:p>
    <w:p w14:paraId="34E6EF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1.成交供应商应按照有关标准、规范和采购人的要求开展工作。</w:t>
      </w:r>
    </w:p>
    <w:p w14:paraId="09E9A6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2.成交供应商不得将采购人提供的有关资料及工作成果通过任何方式向第三方透露，未经采购人同意，不得向第三方透露，成交供应商实施项目的一切程序都应符合国家安全、保密的有关规定和标准。</w:t>
      </w:r>
    </w:p>
    <w:p w14:paraId="0E0B9E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3.成交供应商应保证工作成果质量，因供应商原因造成的系统上传资料不完整或相关情况说明有误，实行经济惩戒。</w:t>
      </w:r>
    </w:p>
    <w:p w14:paraId="24F04AA2">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九、售后服务方案</w:t>
      </w:r>
    </w:p>
    <w:p w14:paraId="735B14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投标人的服务承诺应按不低于招标文件中提出的所有服务要求的标准做出响应。其基本要求如下:</w:t>
      </w:r>
    </w:p>
    <w:p w14:paraId="3347B8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1.服务目标</w:t>
      </w:r>
    </w:p>
    <w:p w14:paraId="2D1097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保障医院信息集成平台、OA 办公系统、互联网医院、官网（三级等保），排队叫号、智慧安防、沙磁医护（二级安全检查）等系统合规通过测评 / 检查；提供7×24 小时响应、2 小时现场应急、全周期合规支撑；确保项目实施不影响医疗业务正常运行；持续满足等保、数据安全、应急通报监管要求，构建长效安全保障体系。</w:t>
      </w:r>
    </w:p>
    <w:p w14:paraId="3D5C13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2.服务原则</w:t>
      </w:r>
    </w:p>
    <w:p w14:paraId="5D7722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合规优先：严格遵循 GB/T 28448-2019、GB/T 28449-2018、网络安全法、数据安全法及重庆市相关文件要求。</w:t>
      </w:r>
    </w:p>
    <w:p w14:paraId="240778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业务保障：最小化业务影响，错峰实施、提前告知、全程护航。</w:t>
      </w:r>
    </w:p>
    <w:p w14:paraId="6F72CE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专业持证：测评师持证上岗，高级测评师驻场负责，团队稳定不随意更换。</w:t>
      </w:r>
    </w:p>
    <w:p w14:paraId="3C5ECA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保密安全：签订保密协议，全流程资料加密管控，严防数据泄露。</w:t>
      </w:r>
    </w:p>
    <w:p w14:paraId="7B1AC6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闭环服务：从测评 / 检查→整改→报告→咨询→应急→复盘，全流程闭环管理。</w:t>
      </w:r>
    </w:p>
    <w:p w14:paraId="2CFF28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3.服务范围</w:t>
      </w:r>
    </w:p>
    <w:p w14:paraId="2F5892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覆盖本次所有服务内容：三级等保测评（4 个系统）、二级安全检查（3 个系统）、信息安全规划咨询、数据安全咨询、应急通报机制服务；含技术支持、整改指导、报告交付、应急处置、培训赋能、合规跟踪等全周期售后。</w:t>
      </w:r>
    </w:p>
    <w:p w14:paraId="14B2D4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4.售后服务组织与人员保障</w:t>
      </w:r>
    </w:p>
    <w:p w14:paraId="389E9A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项目负责人：1名公安部认证高级测评师，持证上岗，全程驻场主持，统筹项目实施与售后响应。</w:t>
      </w:r>
    </w:p>
    <w:p w14:paraId="0EECE4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测评小组：≥4名公安部认证初级及以上测评师，分工负责物理、网络、主机、管理、数据安全等模块。</w:t>
      </w:r>
    </w:p>
    <w:p w14:paraId="613CD5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应急团队：专属应急服务团队，均为正式员工，具备测评师 + 信息安全专业资质，7×24 小时待命。</w:t>
      </w:r>
    </w:p>
    <w:p w14:paraId="5CF10D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咨询团队：数据安全、等保合规专家，提供规划与咨询售后支撑。</w:t>
      </w:r>
    </w:p>
    <w:p w14:paraId="2EA40563">
      <w:pPr>
        <w:keepNext/>
        <w:keepLines/>
        <w:widowControl/>
        <w:adjustRightInd w:val="0"/>
        <w:snapToGrid w:val="0"/>
        <w:spacing w:before="48" w:beforeLines="20" w:after="48" w:afterLines="20"/>
        <w:ind w:firstLine="394" w:firstLineChars="140"/>
        <w:jc w:val="left"/>
        <w:outlineLvl w:val="1"/>
        <w:rPr>
          <w:rFonts w:hint="default" w:ascii="宋体" w:hAnsi="宋体" w:eastAsia="黑体" w:cs="宋体"/>
          <w:b/>
          <w:sz w:val="28"/>
          <w:rtl w:val="0"/>
          <w:lang w:val="en-US" w:eastAsia="zh-CN"/>
        </w:rPr>
      </w:pPr>
      <w:r>
        <w:rPr>
          <w:rFonts w:hint="eastAsia" w:ascii="宋体" w:hAnsi="宋体" w:eastAsia="黑体" w:cs="宋体"/>
          <w:b/>
          <w:sz w:val="28"/>
          <w:rtl w:val="0"/>
          <w:lang w:val="en-US" w:eastAsia="zh-CN"/>
        </w:rPr>
        <w:t>十、能力要求</w:t>
      </w:r>
    </w:p>
    <w:p w14:paraId="555274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1.供应商应具有公安部第三研究所颁发的网络安全等级测评与检测评估机构服务认证证书；</w:t>
      </w:r>
    </w:p>
    <w:p w14:paraId="7EA44E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2.具备中国合格评定国家认可委员会颁发的检验机构认可证书（CNAS），认可的检验能力范围为“信息系统安全等级保护”或“网络安全等级测评”；</w:t>
      </w:r>
    </w:p>
    <w:p w14:paraId="436A67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3.供应商应是国家/省级数据安全协调机制办公室认定的第三方评估机构。（供应商提供证明文件）。</w:t>
      </w:r>
    </w:p>
    <w:p w14:paraId="3EC72D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 供应商应为国家/省级网络与信息安全信息通报中心支撑单位。（供应商提供证明文件）</w:t>
      </w:r>
    </w:p>
    <w:p w14:paraId="24C8E1D2">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十一、付款方式</w:t>
      </w:r>
    </w:p>
    <w:p w14:paraId="4B37B3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项目验收合格后，30个工作日内公对公转账支付至合同款的90%，项目验收合格日期起一年后，30个工作日内支付至合同款的100%。</w:t>
      </w:r>
    </w:p>
    <w:p w14:paraId="75E8206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十二、知识产权</w:t>
      </w:r>
      <w:bookmarkEnd w:id="24"/>
      <w:bookmarkEnd w:id="25"/>
      <w:bookmarkEnd w:id="26"/>
      <w:bookmarkEnd w:id="27"/>
    </w:p>
    <w:p w14:paraId="37EB1B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采购人在中华人民共和国境内使用响应供应商提供的货物及服务时免 受第三方提出的侵犯其专利权或其它知识产权的起诉。如果第三方提出侵权指控，成交供应商应承担由此而引起的一切法律责任和费用。</w:t>
      </w:r>
    </w:p>
    <w:p w14:paraId="0584E472">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lang w:val="en-US" w:eastAsia="zh-CN"/>
        </w:rPr>
        <w:t>十三</w:t>
      </w:r>
      <w:r>
        <w:rPr>
          <w:rFonts w:hint="eastAsia" w:ascii="宋体" w:hAnsi="宋体" w:eastAsia="黑体" w:cs="宋体"/>
          <w:b/>
          <w:sz w:val="28"/>
        </w:rPr>
        <w:t>、</w:t>
      </w:r>
      <w:r>
        <w:rPr>
          <w:rFonts w:hint="eastAsia" w:ascii="宋体" w:hAnsi="宋体" w:eastAsia="黑体" w:cs="宋体"/>
          <w:b/>
          <w:sz w:val="28"/>
          <w:rtl w:val="0"/>
          <w:lang w:val="en-US" w:eastAsia="zh-CN"/>
        </w:rPr>
        <w:t>投标程序</w:t>
      </w:r>
    </w:p>
    <w:p w14:paraId="15575D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2CE038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15B08C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68F6BD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1E91ED9B">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color w:val="000000"/>
          <w:sz w:val="28"/>
          <w:lang w:val="en-US" w:eastAsia="zh-CN"/>
        </w:rPr>
        <w:t>十四</w:t>
      </w:r>
      <w:r>
        <w:rPr>
          <w:rFonts w:hint="eastAsia" w:ascii="宋体" w:hAnsi="宋体" w:eastAsia="黑体" w:cs="宋体"/>
          <w:b/>
          <w:color w:val="000000"/>
          <w:sz w:val="28"/>
        </w:rPr>
        <w:t>、</w:t>
      </w:r>
      <w:r>
        <w:rPr>
          <w:rFonts w:hint="eastAsia" w:ascii="宋体" w:hAnsi="宋体" w:eastAsia="黑体" w:cs="宋体"/>
          <w:b/>
          <w:sz w:val="28"/>
        </w:rPr>
        <w:t>供应商提交响应文件</w:t>
      </w:r>
    </w:p>
    <w:p w14:paraId="7DA0C3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电话023-61500030。（注：响应文件封面需注明：项目名称+供应商名称+联系电话+联系人）。</w:t>
      </w:r>
    </w:p>
    <w:p w14:paraId="151E6D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2、报名截止时间2026年6月12</w:t>
      </w:r>
      <w:bookmarkStart w:id="35" w:name="_GoBack"/>
      <w:bookmarkEnd w:id="35"/>
      <w:r>
        <w:rPr>
          <w:rFonts w:hint="eastAsia" w:ascii="仿宋" w:eastAsia="仿宋" w:cs="仿宋"/>
          <w:sz w:val="24"/>
          <w:szCs w:val="24"/>
          <w:rtl w:val="0"/>
          <w:lang w:val="en-US" w:eastAsia="zh-CN"/>
        </w:rPr>
        <w:t>日15：30（北京时间）</w:t>
      </w:r>
    </w:p>
    <w:p w14:paraId="41399A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3、供应商制作的响应文件，须按照要求制作，规定签字、盖章的地方必须按其规定签字、盖章，未按要求制作响应文件的进行废标处理。</w:t>
      </w:r>
    </w:p>
    <w:p w14:paraId="6BFAFCF9">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sz w:val="28"/>
          <w:lang w:val="en-US" w:eastAsia="zh-CN"/>
        </w:rPr>
        <w:t>十五、</w:t>
      </w:r>
      <w:r>
        <w:rPr>
          <w:rFonts w:hint="eastAsia" w:ascii="宋体" w:hAnsi="宋体" w:eastAsia="黑体" w:cs="宋体"/>
          <w:b/>
          <w:color w:val="000000"/>
          <w:sz w:val="28"/>
        </w:rPr>
        <w:t>成交原则</w:t>
      </w:r>
    </w:p>
    <w:p w14:paraId="6376685D">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55CFB475">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十六</w:t>
      </w:r>
      <w:r>
        <w:rPr>
          <w:rFonts w:hint="eastAsia" w:ascii="宋体" w:hAnsi="宋体" w:eastAsia="黑体" w:cs="宋体"/>
          <w:b/>
          <w:sz w:val="28"/>
        </w:rPr>
        <w:t>、联系方式</w:t>
      </w:r>
    </w:p>
    <w:p w14:paraId="1B080CF4">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8"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6B8EDF2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联系人：姚老师</w:t>
      </w:r>
    </w:p>
    <w:p w14:paraId="023C976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6C1B68BA">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19D3DB6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5BCEEE3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联系人：陈老师</w:t>
      </w:r>
    </w:p>
    <w:p w14:paraId="6B102377">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5033231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75E16C1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532F6D2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联系人：谢老师 </w:t>
      </w:r>
    </w:p>
    <w:p w14:paraId="0D07A401">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color w:val="000000"/>
          <w:sz w:val="24"/>
          <w:szCs w:val="24"/>
          <w:lang w:val="en-US" w:eastAsia="zh-CN"/>
        </w:rPr>
        <w:t>电 话：023-81151806</w:t>
      </w:r>
    </w:p>
    <w:p w14:paraId="66A439D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8"/>
    <w:p w14:paraId="67BC89B2">
      <w:pPr>
        <w:keepNext/>
        <w:keepLines/>
        <w:widowControl/>
        <w:adjustRightInd w:val="0"/>
        <w:snapToGrid w:val="0"/>
        <w:spacing w:before="48" w:beforeLines="20" w:after="48" w:afterLines="20"/>
        <w:ind w:firstLine="394" w:firstLineChars="140"/>
        <w:contextualSpacing/>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十七、其他</w:t>
      </w:r>
    </w:p>
    <w:p w14:paraId="34D2016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04D4542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105DFB97">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9" w:name="_Toc17074"/>
    </w:p>
    <w:p w14:paraId="2A34AD75">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7DBB2B01">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52B952D">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A437019">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5363660">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20180AAE">
      <w:pPr>
        <w:pStyle w:val="16"/>
        <w:rPr>
          <w:rFonts w:hint="eastAsia" w:ascii="宋体" w:hAnsi="宋体" w:eastAsia="黑体" w:cs="宋体"/>
          <w:b/>
          <w:sz w:val="30"/>
          <w:szCs w:val="28"/>
        </w:rPr>
      </w:pPr>
    </w:p>
    <w:p w14:paraId="60F0DD25">
      <w:pPr>
        <w:pStyle w:val="16"/>
        <w:rPr>
          <w:rFonts w:hint="eastAsia" w:ascii="宋体" w:hAnsi="宋体" w:eastAsia="黑体" w:cs="宋体"/>
          <w:b/>
          <w:sz w:val="30"/>
          <w:szCs w:val="28"/>
        </w:rPr>
      </w:pPr>
    </w:p>
    <w:p w14:paraId="7FBE5665">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513EDC1">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4244494">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49CA701">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45D59584">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16EAC4D9">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CCA0C50">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6330F66">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1BBD6175">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1613972D">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181B457C">
      <w:pPr>
        <w:keepNext/>
        <w:keepLines/>
        <w:widowControl/>
        <w:numPr>
          <w:ilvl w:val="0"/>
          <w:numId w:val="0"/>
        </w:numPr>
        <w:spacing w:line="320" w:lineRule="exact"/>
        <w:ind w:firstLine="480" w:firstLineChars="200"/>
        <w:jc w:val="left"/>
        <w:outlineLvl w:val="2"/>
        <w:rPr>
          <w:rFonts w:hint="eastAsia" w:ascii="方正仿宋_GBK" w:hAnsi="方正仿宋_GBK" w:eastAsia="方正仿宋_GBK" w:cs="方正仿宋_GBK"/>
          <w:bCs/>
          <w:sz w:val="24"/>
          <w:szCs w:val="24"/>
        </w:rPr>
      </w:pPr>
    </w:p>
    <w:p w14:paraId="7AF46826">
      <w:pPr>
        <w:widowControl/>
        <w:tabs>
          <w:tab w:val="left" w:pos="6300"/>
        </w:tabs>
        <w:snapToGrid w:val="0"/>
        <w:ind w:firstLine="0" w:firstLineChars="0"/>
        <w:jc w:val="left"/>
        <w:rPr>
          <w:rFonts w:ascii="方正仿宋_GBK" w:hAnsi="方正仿宋_GBK" w:eastAsia="方正仿宋_GBK" w:cs="方正仿宋_GBK"/>
          <w:bCs/>
          <w:sz w:val="24"/>
          <w:szCs w:val="24"/>
        </w:rPr>
      </w:pPr>
    </w:p>
    <w:p w14:paraId="6D94250E">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58D13DD0">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Times New Roman"/>
          <w:b/>
          <w:kern w:val="2"/>
          <w:sz w:val="24"/>
          <w:szCs w:val="24"/>
          <w:lang w:val="en-US" w:eastAsia="zh-CN" w:bidi="ar-SA"/>
        </w:rPr>
      </w:pPr>
    </w:p>
    <w:p w14:paraId="54D1D2E9">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69E6DAD">
      <w:pPr>
        <w:widowControl/>
        <w:tabs>
          <w:tab w:val="left" w:pos="6300"/>
        </w:tabs>
        <w:snapToGrid w:val="0"/>
        <w:ind w:firstLine="480" w:firstLineChars="200"/>
        <w:jc w:val="left"/>
        <w:rPr>
          <w:rFonts w:hint="eastAsia" w:ascii="Calibri" w:hAnsi="Calibri" w:eastAsia="仿宋_GB2312" w:cs="宋体"/>
          <w:b/>
          <w:bCs/>
          <w:sz w:val="32"/>
          <w:szCs w:val="32"/>
        </w:rPr>
      </w:pPr>
      <w:r>
        <w:rPr>
          <w:rFonts w:hint="eastAsia" w:ascii="方正仿宋_GBK" w:hAnsi="方正仿宋_GBK" w:eastAsia="方正仿宋_GBK" w:cs="方正仿宋_GBK"/>
          <w:bCs/>
          <w:sz w:val="24"/>
          <w:szCs w:val="24"/>
        </w:rPr>
        <w:t>（一）报价函</w:t>
      </w:r>
    </w:p>
    <w:p w14:paraId="7012DBDA">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64A023E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450E89D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0A7E7EEF">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6AB61DBE">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74A9D463">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4EE0F42E">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03DF555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3ABC4D9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14A4B02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65667175">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48DA23D">
      <w:pPr>
        <w:widowControl/>
        <w:tabs>
          <w:tab w:val="left" w:pos="6300"/>
        </w:tabs>
        <w:snapToGrid w:val="0"/>
        <w:ind w:firstLine="480" w:firstLineChars="200"/>
        <w:jc w:val="left"/>
        <w:rPr>
          <w:rFonts w:ascii="方正仿宋_GBK" w:hAnsi="方正仿宋_GBK" w:eastAsia="方正仿宋_GBK" w:cs="方正仿宋_GBK"/>
          <w:sz w:val="24"/>
          <w:szCs w:val="24"/>
        </w:rPr>
      </w:pPr>
    </w:p>
    <w:p w14:paraId="049385CD">
      <w:pPr>
        <w:widowControl/>
        <w:tabs>
          <w:tab w:val="left" w:pos="6300"/>
        </w:tabs>
        <w:snapToGrid w:val="0"/>
        <w:ind w:firstLine="480" w:firstLineChars="200"/>
        <w:jc w:val="left"/>
        <w:rPr>
          <w:rFonts w:ascii="方正仿宋_GBK" w:hAnsi="方正仿宋_GBK" w:eastAsia="方正仿宋_GBK" w:cs="方正仿宋_GBK"/>
          <w:sz w:val="24"/>
          <w:szCs w:val="24"/>
        </w:rPr>
      </w:pPr>
    </w:p>
    <w:p w14:paraId="21FFD8A3">
      <w:pPr>
        <w:widowControl/>
        <w:tabs>
          <w:tab w:val="left" w:pos="6300"/>
        </w:tabs>
        <w:snapToGrid w:val="0"/>
        <w:ind w:firstLine="480" w:firstLineChars="200"/>
        <w:jc w:val="left"/>
        <w:rPr>
          <w:rFonts w:ascii="方正仿宋_GBK" w:hAnsi="方正仿宋_GBK" w:eastAsia="方正仿宋_GBK" w:cs="方正仿宋_GBK"/>
          <w:sz w:val="24"/>
          <w:szCs w:val="24"/>
        </w:rPr>
      </w:pPr>
    </w:p>
    <w:p w14:paraId="26311EE1">
      <w:pPr>
        <w:widowControl/>
        <w:tabs>
          <w:tab w:val="left" w:pos="6300"/>
        </w:tabs>
        <w:snapToGrid w:val="0"/>
        <w:ind w:firstLine="480" w:firstLineChars="200"/>
        <w:jc w:val="left"/>
        <w:rPr>
          <w:rFonts w:ascii="方正仿宋_GBK" w:hAnsi="方正仿宋_GBK" w:eastAsia="方正仿宋_GBK" w:cs="方正仿宋_GBK"/>
          <w:sz w:val="24"/>
          <w:szCs w:val="24"/>
        </w:rPr>
      </w:pPr>
    </w:p>
    <w:p w14:paraId="352C7A5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6680FAF5">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7B085F08">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5ECA4B38">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09A2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24D9F82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5AA44D6E">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6699D8A3">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F9B3C59">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6D8A8E1A">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2A80002E">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1B53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21BE40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20F3FA96">
            <w:pPr>
              <w:jc w:val="center"/>
              <w:rPr>
                <w:rFonts w:ascii="仿宋_GB2312" w:hAnsi="仿宋_GB2312" w:eastAsia="仿宋_GB2312" w:cs="仿宋_GB2312"/>
                <w:szCs w:val="21"/>
              </w:rPr>
            </w:pPr>
          </w:p>
        </w:tc>
        <w:tc>
          <w:tcPr>
            <w:tcW w:w="3205" w:type="dxa"/>
          </w:tcPr>
          <w:p w14:paraId="3A83DE97">
            <w:pPr>
              <w:jc w:val="center"/>
              <w:rPr>
                <w:rFonts w:ascii="仿宋_GB2312" w:hAnsi="仿宋_GB2312" w:eastAsia="仿宋_GB2312" w:cs="仿宋_GB2312"/>
                <w:szCs w:val="21"/>
              </w:rPr>
            </w:pPr>
          </w:p>
        </w:tc>
        <w:tc>
          <w:tcPr>
            <w:tcW w:w="1266" w:type="dxa"/>
            <w:vAlign w:val="center"/>
          </w:tcPr>
          <w:p w14:paraId="7E9B690F">
            <w:pPr>
              <w:jc w:val="center"/>
              <w:rPr>
                <w:rFonts w:ascii="仿宋_GB2312" w:hAnsi="仿宋_GB2312" w:eastAsia="仿宋_GB2312" w:cs="仿宋_GB2312"/>
                <w:szCs w:val="21"/>
              </w:rPr>
            </w:pPr>
          </w:p>
        </w:tc>
        <w:tc>
          <w:tcPr>
            <w:tcW w:w="1265" w:type="dxa"/>
          </w:tcPr>
          <w:p w14:paraId="66C652E8">
            <w:pPr>
              <w:jc w:val="center"/>
              <w:rPr>
                <w:rFonts w:ascii="仿宋_GB2312" w:hAnsi="仿宋_GB2312" w:eastAsia="仿宋_GB2312" w:cs="仿宋_GB2312"/>
                <w:szCs w:val="21"/>
              </w:rPr>
            </w:pPr>
          </w:p>
        </w:tc>
        <w:tc>
          <w:tcPr>
            <w:tcW w:w="1266" w:type="dxa"/>
          </w:tcPr>
          <w:p w14:paraId="6675FF0A">
            <w:pPr>
              <w:jc w:val="center"/>
              <w:rPr>
                <w:rFonts w:ascii="仿宋_GB2312" w:hAnsi="仿宋_GB2312" w:eastAsia="仿宋_GB2312" w:cs="仿宋_GB2312"/>
                <w:szCs w:val="21"/>
              </w:rPr>
            </w:pPr>
          </w:p>
        </w:tc>
      </w:tr>
      <w:tr w14:paraId="082B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FE5903E">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7AE3C7C1">
            <w:pPr>
              <w:jc w:val="center"/>
              <w:rPr>
                <w:rFonts w:ascii="仿宋_GB2312" w:hAnsi="仿宋_GB2312" w:eastAsia="仿宋_GB2312" w:cs="仿宋_GB2312"/>
                <w:szCs w:val="21"/>
              </w:rPr>
            </w:pPr>
          </w:p>
        </w:tc>
        <w:tc>
          <w:tcPr>
            <w:tcW w:w="3205" w:type="dxa"/>
          </w:tcPr>
          <w:p w14:paraId="35567F0F">
            <w:pPr>
              <w:jc w:val="center"/>
              <w:rPr>
                <w:rFonts w:ascii="仿宋_GB2312" w:hAnsi="仿宋_GB2312" w:eastAsia="仿宋_GB2312" w:cs="仿宋_GB2312"/>
                <w:szCs w:val="21"/>
              </w:rPr>
            </w:pPr>
          </w:p>
        </w:tc>
        <w:tc>
          <w:tcPr>
            <w:tcW w:w="1266" w:type="dxa"/>
            <w:vAlign w:val="center"/>
          </w:tcPr>
          <w:p w14:paraId="179D0B32">
            <w:pPr>
              <w:jc w:val="center"/>
              <w:rPr>
                <w:rFonts w:ascii="仿宋_GB2312" w:hAnsi="仿宋_GB2312" w:eastAsia="仿宋_GB2312" w:cs="仿宋_GB2312"/>
                <w:szCs w:val="21"/>
              </w:rPr>
            </w:pPr>
          </w:p>
        </w:tc>
        <w:tc>
          <w:tcPr>
            <w:tcW w:w="1265" w:type="dxa"/>
          </w:tcPr>
          <w:p w14:paraId="09661E94">
            <w:pPr>
              <w:jc w:val="center"/>
              <w:rPr>
                <w:rFonts w:ascii="仿宋_GB2312" w:hAnsi="仿宋_GB2312" w:eastAsia="仿宋_GB2312" w:cs="仿宋_GB2312"/>
                <w:szCs w:val="21"/>
              </w:rPr>
            </w:pPr>
          </w:p>
        </w:tc>
        <w:tc>
          <w:tcPr>
            <w:tcW w:w="1266" w:type="dxa"/>
          </w:tcPr>
          <w:p w14:paraId="22D82CCC">
            <w:pPr>
              <w:jc w:val="center"/>
              <w:rPr>
                <w:rFonts w:ascii="仿宋_GB2312" w:hAnsi="仿宋_GB2312" w:eastAsia="仿宋_GB2312" w:cs="仿宋_GB2312"/>
                <w:szCs w:val="21"/>
              </w:rPr>
            </w:pPr>
          </w:p>
        </w:tc>
      </w:tr>
      <w:tr w14:paraId="331C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30D41E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296800EA">
            <w:pPr>
              <w:jc w:val="center"/>
              <w:rPr>
                <w:rFonts w:ascii="仿宋_GB2312" w:hAnsi="仿宋_GB2312" w:eastAsia="仿宋_GB2312" w:cs="仿宋_GB2312"/>
                <w:szCs w:val="21"/>
              </w:rPr>
            </w:pPr>
          </w:p>
        </w:tc>
        <w:tc>
          <w:tcPr>
            <w:tcW w:w="3205" w:type="dxa"/>
          </w:tcPr>
          <w:p w14:paraId="274BE8D2">
            <w:pPr>
              <w:jc w:val="center"/>
              <w:rPr>
                <w:rFonts w:ascii="仿宋_GB2312" w:hAnsi="仿宋_GB2312" w:eastAsia="仿宋_GB2312" w:cs="仿宋_GB2312"/>
                <w:szCs w:val="21"/>
              </w:rPr>
            </w:pPr>
          </w:p>
        </w:tc>
        <w:tc>
          <w:tcPr>
            <w:tcW w:w="1266" w:type="dxa"/>
            <w:vAlign w:val="center"/>
          </w:tcPr>
          <w:p w14:paraId="538D1F2C">
            <w:pPr>
              <w:jc w:val="center"/>
              <w:rPr>
                <w:rFonts w:ascii="仿宋_GB2312" w:hAnsi="仿宋_GB2312" w:eastAsia="仿宋_GB2312" w:cs="仿宋_GB2312"/>
                <w:szCs w:val="21"/>
              </w:rPr>
            </w:pPr>
          </w:p>
        </w:tc>
        <w:tc>
          <w:tcPr>
            <w:tcW w:w="1265" w:type="dxa"/>
          </w:tcPr>
          <w:p w14:paraId="706A7F20">
            <w:pPr>
              <w:jc w:val="center"/>
              <w:rPr>
                <w:rFonts w:ascii="仿宋_GB2312" w:hAnsi="仿宋_GB2312" w:eastAsia="仿宋_GB2312" w:cs="仿宋_GB2312"/>
                <w:szCs w:val="21"/>
              </w:rPr>
            </w:pPr>
          </w:p>
        </w:tc>
        <w:tc>
          <w:tcPr>
            <w:tcW w:w="1266" w:type="dxa"/>
          </w:tcPr>
          <w:p w14:paraId="5B2DDC34">
            <w:pPr>
              <w:jc w:val="center"/>
              <w:rPr>
                <w:rFonts w:ascii="仿宋_GB2312" w:hAnsi="仿宋_GB2312" w:eastAsia="仿宋_GB2312" w:cs="仿宋_GB2312"/>
                <w:szCs w:val="21"/>
              </w:rPr>
            </w:pPr>
          </w:p>
        </w:tc>
      </w:tr>
      <w:tr w14:paraId="0BEB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58B387D">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116E412B">
            <w:pPr>
              <w:jc w:val="center"/>
              <w:rPr>
                <w:rFonts w:ascii="仿宋_GB2312" w:hAnsi="仿宋_GB2312" w:eastAsia="仿宋_GB2312" w:cs="仿宋_GB2312"/>
                <w:szCs w:val="21"/>
              </w:rPr>
            </w:pPr>
          </w:p>
        </w:tc>
        <w:tc>
          <w:tcPr>
            <w:tcW w:w="3205" w:type="dxa"/>
          </w:tcPr>
          <w:p w14:paraId="1F6FC58E">
            <w:pPr>
              <w:jc w:val="center"/>
              <w:rPr>
                <w:rFonts w:ascii="仿宋_GB2312" w:hAnsi="仿宋_GB2312" w:eastAsia="仿宋_GB2312" w:cs="仿宋_GB2312"/>
                <w:szCs w:val="21"/>
              </w:rPr>
            </w:pPr>
          </w:p>
        </w:tc>
        <w:tc>
          <w:tcPr>
            <w:tcW w:w="1266" w:type="dxa"/>
            <w:vAlign w:val="center"/>
          </w:tcPr>
          <w:p w14:paraId="3090A4E3">
            <w:pPr>
              <w:jc w:val="center"/>
              <w:rPr>
                <w:rFonts w:ascii="仿宋_GB2312" w:hAnsi="仿宋_GB2312" w:eastAsia="仿宋_GB2312" w:cs="仿宋_GB2312"/>
                <w:szCs w:val="21"/>
              </w:rPr>
            </w:pPr>
          </w:p>
        </w:tc>
        <w:tc>
          <w:tcPr>
            <w:tcW w:w="1265" w:type="dxa"/>
          </w:tcPr>
          <w:p w14:paraId="5FE56EDB">
            <w:pPr>
              <w:jc w:val="center"/>
              <w:rPr>
                <w:rFonts w:ascii="仿宋_GB2312" w:hAnsi="仿宋_GB2312" w:eastAsia="仿宋_GB2312" w:cs="仿宋_GB2312"/>
                <w:szCs w:val="21"/>
              </w:rPr>
            </w:pPr>
          </w:p>
        </w:tc>
        <w:tc>
          <w:tcPr>
            <w:tcW w:w="1266" w:type="dxa"/>
          </w:tcPr>
          <w:p w14:paraId="68CDE780">
            <w:pPr>
              <w:jc w:val="center"/>
              <w:rPr>
                <w:rFonts w:ascii="仿宋_GB2312" w:hAnsi="仿宋_GB2312" w:eastAsia="仿宋_GB2312" w:cs="仿宋_GB2312"/>
                <w:szCs w:val="21"/>
              </w:rPr>
            </w:pPr>
          </w:p>
        </w:tc>
      </w:tr>
      <w:tr w14:paraId="5434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B6F8ECE">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590A4F5D">
            <w:pPr>
              <w:jc w:val="center"/>
              <w:rPr>
                <w:rFonts w:ascii="仿宋_GB2312" w:hAnsi="仿宋_GB2312" w:eastAsia="仿宋_GB2312" w:cs="仿宋_GB2312"/>
                <w:szCs w:val="21"/>
              </w:rPr>
            </w:pPr>
          </w:p>
        </w:tc>
        <w:tc>
          <w:tcPr>
            <w:tcW w:w="3205" w:type="dxa"/>
          </w:tcPr>
          <w:p w14:paraId="5C63DA21">
            <w:pPr>
              <w:jc w:val="center"/>
              <w:rPr>
                <w:rFonts w:ascii="仿宋_GB2312" w:hAnsi="仿宋_GB2312" w:eastAsia="仿宋_GB2312" w:cs="仿宋_GB2312"/>
                <w:szCs w:val="21"/>
              </w:rPr>
            </w:pPr>
          </w:p>
        </w:tc>
        <w:tc>
          <w:tcPr>
            <w:tcW w:w="1266" w:type="dxa"/>
            <w:vAlign w:val="center"/>
          </w:tcPr>
          <w:p w14:paraId="6B90C339">
            <w:pPr>
              <w:jc w:val="center"/>
              <w:rPr>
                <w:rFonts w:ascii="仿宋_GB2312" w:hAnsi="仿宋_GB2312" w:eastAsia="仿宋_GB2312" w:cs="仿宋_GB2312"/>
                <w:szCs w:val="21"/>
              </w:rPr>
            </w:pPr>
          </w:p>
        </w:tc>
        <w:tc>
          <w:tcPr>
            <w:tcW w:w="1265" w:type="dxa"/>
          </w:tcPr>
          <w:p w14:paraId="514BF823">
            <w:pPr>
              <w:jc w:val="center"/>
              <w:rPr>
                <w:rFonts w:ascii="仿宋_GB2312" w:hAnsi="仿宋_GB2312" w:eastAsia="仿宋_GB2312" w:cs="仿宋_GB2312"/>
                <w:szCs w:val="21"/>
              </w:rPr>
            </w:pPr>
          </w:p>
        </w:tc>
        <w:tc>
          <w:tcPr>
            <w:tcW w:w="1266" w:type="dxa"/>
          </w:tcPr>
          <w:p w14:paraId="39F394F3">
            <w:pPr>
              <w:jc w:val="center"/>
              <w:rPr>
                <w:rFonts w:ascii="仿宋_GB2312" w:hAnsi="仿宋_GB2312" w:eastAsia="仿宋_GB2312" w:cs="仿宋_GB2312"/>
                <w:szCs w:val="21"/>
              </w:rPr>
            </w:pPr>
          </w:p>
        </w:tc>
      </w:tr>
      <w:tr w14:paraId="162D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364E33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5695D3A0">
            <w:pPr>
              <w:jc w:val="center"/>
              <w:rPr>
                <w:rFonts w:ascii="仿宋_GB2312" w:hAnsi="仿宋_GB2312" w:eastAsia="仿宋_GB2312" w:cs="仿宋_GB2312"/>
                <w:szCs w:val="21"/>
              </w:rPr>
            </w:pPr>
          </w:p>
        </w:tc>
        <w:tc>
          <w:tcPr>
            <w:tcW w:w="3205" w:type="dxa"/>
          </w:tcPr>
          <w:p w14:paraId="6027D972">
            <w:pPr>
              <w:jc w:val="center"/>
              <w:rPr>
                <w:rFonts w:ascii="仿宋_GB2312" w:hAnsi="仿宋_GB2312" w:eastAsia="仿宋_GB2312" w:cs="仿宋_GB2312"/>
                <w:szCs w:val="21"/>
              </w:rPr>
            </w:pPr>
          </w:p>
        </w:tc>
        <w:tc>
          <w:tcPr>
            <w:tcW w:w="1266" w:type="dxa"/>
            <w:vAlign w:val="center"/>
          </w:tcPr>
          <w:p w14:paraId="05472964">
            <w:pPr>
              <w:jc w:val="center"/>
              <w:rPr>
                <w:rFonts w:ascii="仿宋_GB2312" w:hAnsi="仿宋_GB2312" w:eastAsia="仿宋_GB2312" w:cs="仿宋_GB2312"/>
                <w:szCs w:val="21"/>
              </w:rPr>
            </w:pPr>
          </w:p>
        </w:tc>
        <w:tc>
          <w:tcPr>
            <w:tcW w:w="1265" w:type="dxa"/>
          </w:tcPr>
          <w:p w14:paraId="03C0BB8C">
            <w:pPr>
              <w:jc w:val="center"/>
              <w:rPr>
                <w:rFonts w:ascii="仿宋_GB2312" w:hAnsi="仿宋_GB2312" w:eastAsia="仿宋_GB2312" w:cs="仿宋_GB2312"/>
                <w:szCs w:val="21"/>
              </w:rPr>
            </w:pPr>
          </w:p>
        </w:tc>
        <w:tc>
          <w:tcPr>
            <w:tcW w:w="1266" w:type="dxa"/>
          </w:tcPr>
          <w:p w14:paraId="6F8A50C4">
            <w:pPr>
              <w:jc w:val="center"/>
              <w:rPr>
                <w:rFonts w:ascii="仿宋_GB2312" w:hAnsi="仿宋_GB2312" w:eastAsia="仿宋_GB2312" w:cs="仿宋_GB2312"/>
                <w:szCs w:val="21"/>
              </w:rPr>
            </w:pPr>
          </w:p>
        </w:tc>
      </w:tr>
      <w:tr w14:paraId="2C6F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51CD0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20933196">
            <w:pPr>
              <w:jc w:val="center"/>
              <w:rPr>
                <w:rFonts w:ascii="仿宋_GB2312" w:hAnsi="仿宋_GB2312" w:eastAsia="仿宋_GB2312" w:cs="仿宋_GB2312"/>
                <w:szCs w:val="21"/>
              </w:rPr>
            </w:pPr>
          </w:p>
        </w:tc>
        <w:tc>
          <w:tcPr>
            <w:tcW w:w="3205" w:type="dxa"/>
          </w:tcPr>
          <w:p w14:paraId="3AE3222B">
            <w:pPr>
              <w:jc w:val="center"/>
              <w:rPr>
                <w:rFonts w:ascii="仿宋_GB2312" w:hAnsi="仿宋_GB2312" w:eastAsia="仿宋_GB2312" w:cs="仿宋_GB2312"/>
                <w:szCs w:val="21"/>
              </w:rPr>
            </w:pPr>
          </w:p>
        </w:tc>
        <w:tc>
          <w:tcPr>
            <w:tcW w:w="1266" w:type="dxa"/>
            <w:vAlign w:val="center"/>
          </w:tcPr>
          <w:p w14:paraId="3E9872B4">
            <w:pPr>
              <w:jc w:val="center"/>
              <w:rPr>
                <w:rFonts w:ascii="仿宋_GB2312" w:hAnsi="仿宋_GB2312" w:eastAsia="仿宋_GB2312" w:cs="仿宋_GB2312"/>
                <w:szCs w:val="21"/>
              </w:rPr>
            </w:pPr>
          </w:p>
        </w:tc>
        <w:tc>
          <w:tcPr>
            <w:tcW w:w="1265" w:type="dxa"/>
          </w:tcPr>
          <w:p w14:paraId="4CBA6539">
            <w:pPr>
              <w:jc w:val="center"/>
              <w:rPr>
                <w:rFonts w:ascii="仿宋_GB2312" w:hAnsi="仿宋_GB2312" w:eastAsia="仿宋_GB2312" w:cs="仿宋_GB2312"/>
                <w:szCs w:val="21"/>
              </w:rPr>
            </w:pPr>
          </w:p>
        </w:tc>
        <w:tc>
          <w:tcPr>
            <w:tcW w:w="1266" w:type="dxa"/>
          </w:tcPr>
          <w:p w14:paraId="5D6C7F34">
            <w:pPr>
              <w:jc w:val="center"/>
              <w:rPr>
                <w:rFonts w:ascii="仿宋_GB2312" w:hAnsi="仿宋_GB2312" w:eastAsia="仿宋_GB2312" w:cs="仿宋_GB2312"/>
                <w:szCs w:val="21"/>
              </w:rPr>
            </w:pPr>
          </w:p>
        </w:tc>
      </w:tr>
      <w:tr w14:paraId="475A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B7D66C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613A717B">
            <w:pPr>
              <w:jc w:val="center"/>
              <w:rPr>
                <w:rFonts w:ascii="仿宋_GB2312" w:hAnsi="仿宋_GB2312" w:eastAsia="仿宋_GB2312" w:cs="仿宋_GB2312"/>
                <w:szCs w:val="21"/>
              </w:rPr>
            </w:pPr>
          </w:p>
        </w:tc>
        <w:tc>
          <w:tcPr>
            <w:tcW w:w="3205" w:type="dxa"/>
          </w:tcPr>
          <w:p w14:paraId="61F5D4A6">
            <w:pPr>
              <w:jc w:val="center"/>
              <w:rPr>
                <w:rFonts w:ascii="仿宋_GB2312" w:hAnsi="仿宋_GB2312" w:eastAsia="仿宋_GB2312" w:cs="仿宋_GB2312"/>
                <w:szCs w:val="21"/>
              </w:rPr>
            </w:pPr>
          </w:p>
        </w:tc>
        <w:tc>
          <w:tcPr>
            <w:tcW w:w="1266" w:type="dxa"/>
            <w:vAlign w:val="center"/>
          </w:tcPr>
          <w:p w14:paraId="79CB3E78">
            <w:pPr>
              <w:jc w:val="center"/>
              <w:rPr>
                <w:rFonts w:ascii="仿宋_GB2312" w:hAnsi="仿宋_GB2312" w:eastAsia="仿宋_GB2312" w:cs="仿宋_GB2312"/>
                <w:szCs w:val="21"/>
              </w:rPr>
            </w:pPr>
          </w:p>
        </w:tc>
        <w:tc>
          <w:tcPr>
            <w:tcW w:w="1265" w:type="dxa"/>
          </w:tcPr>
          <w:p w14:paraId="24252560">
            <w:pPr>
              <w:jc w:val="center"/>
              <w:rPr>
                <w:rFonts w:ascii="仿宋_GB2312" w:hAnsi="仿宋_GB2312" w:eastAsia="仿宋_GB2312" w:cs="仿宋_GB2312"/>
                <w:szCs w:val="21"/>
              </w:rPr>
            </w:pPr>
          </w:p>
        </w:tc>
        <w:tc>
          <w:tcPr>
            <w:tcW w:w="1266" w:type="dxa"/>
          </w:tcPr>
          <w:p w14:paraId="7923D91A">
            <w:pPr>
              <w:jc w:val="center"/>
              <w:rPr>
                <w:rFonts w:ascii="仿宋_GB2312" w:hAnsi="仿宋_GB2312" w:eastAsia="仿宋_GB2312" w:cs="仿宋_GB2312"/>
                <w:szCs w:val="21"/>
              </w:rPr>
            </w:pPr>
          </w:p>
        </w:tc>
      </w:tr>
      <w:tr w14:paraId="2EB3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5D9482E">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3992EFE9">
            <w:pPr>
              <w:jc w:val="center"/>
              <w:rPr>
                <w:rFonts w:ascii="仿宋_GB2312" w:hAnsi="仿宋_GB2312" w:eastAsia="仿宋_GB2312" w:cs="仿宋_GB2312"/>
                <w:szCs w:val="21"/>
              </w:rPr>
            </w:pPr>
          </w:p>
        </w:tc>
        <w:tc>
          <w:tcPr>
            <w:tcW w:w="3205" w:type="dxa"/>
          </w:tcPr>
          <w:p w14:paraId="4D1D44D5">
            <w:pPr>
              <w:jc w:val="center"/>
              <w:rPr>
                <w:rFonts w:ascii="仿宋_GB2312" w:hAnsi="仿宋_GB2312" w:eastAsia="仿宋_GB2312" w:cs="仿宋_GB2312"/>
                <w:szCs w:val="21"/>
              </w:rPr>
            </w:pPr>
          </w:p>
        </w:tc>
        <w:tc>
          <w:tcPr>
            <w:tcW w:w="1266" w:type="dxa"/>
            <w:vAlign w:val="center"/>
          </w:tcPr>
          <w:p w14:paraId="2D90DB97">
            <w:pPr>
              <w:jc w:val="center"/>
              <w:rPr>
                <w:rFonts w:ascii="仿宋_GB2312" w:hAnsi="仿宋_GB2312" w:eastAsia="仿宋_GB2312" w:cs="仿宋_GB2312"/>
                <w:szCs w:val="21"/>
              </w:rPr>
            </w:pPr>
          </w:p>
        </w:tc>
        <w:tc>
          <w:tcPr>
            <w:tcW w:w="1265" w:type="dxa"/>
          </w:tcPr>
          <w:p w14:paraId="3B91AD39">
            <w:pPr>
              <w:jc w:val="center"/>
              <w:rPr>
                <w:rFonts w:ascii="仿宋_GB2312" w:hAnsi="仿宋_GB2312" w:eastAsia="仿宋_GB2312" w:cs="仿宋_GB2312"/>
                <w:szCs w:val="21"/>
              </w:rPr>
            </w:pPr>
          </w:p>
        </w:tc>
        <w:tc>
          <w:tcPr>
            <w:tcW w:w="1266" w:type="dxa"/>
          </w:tcPr>
          <w:p w14:paraId="3F25A29C">
            <w:pPr>
              <w:jc w:val="center"/>
              <w:rPr>
                <w:rFonts w:ascii="仿宋_GB2312" w:hAnsi="仿宋_GB2312" w:eastAsia="仿宋_GB2312" w:cs="仿宋_GB2312"/>
                <w:szCs w:val="21"/>
              </w:rPr>
            </w:pPr>
          </w:p>
        </w:tc>
      </w:tr>
      <w:tr w14:paraId="509C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73A6B">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A8D9C1D">
            <w:pPr>
              <w:jc w:val="center"/>
              <w:rPr>
                <w:rFonts w:ascii="仿宋_GB2312" w:hAnsi="仿宋_GB2312" w:eastAsia="仿宋_GB2312" w:cs="仿宋_GB2312"/>
                <w:szCs w:val="21"/>
              </w:rPr>
            </w:pPr>
          </w:p>
        </w:tc>
        <w:tc>
          <w:tcPr>
            <w:tcW w:w="3205" w:type="dxa"/>
          </w:tcPr>
          <w:p w14:paraId="6EE6CF77">
            <w:pPr>
              <w:jc w:val="center"/>
              <w:rPr>
                <w:rFonts w:ascii="仿宋_GB2312" w:hAnsi="仿宋_GB2312" w:eastAsia="仿宋_GB2312" w:cs="仿宋_GB2312"/>
                <w:szCs w:val="21"/>
              </w:rPr>
            </w:pPr>
          </w:p>
        </w:tc>
        <w:tc>
          <w:tcPr>
            <w:tcW w:w="1266" w:type="dxa"/>
            <w:vAlign w:val="center"/>
          </w:tcPr>
          <w:p w14:paraId="45095C71">
            <w:pPr>
              <w:jc w:val="center"/>
              <w:rPr>
                <w:rFonts w:ascii="仿宋_GB2312" w:hAnsi="仿宋_GB2312" w:eastAsia="仿宋_GB2312" w:cs="仿宋_GB2312"/>
                <w:szCs w:val="21"/>
              </w:rPr>
            </w:pPr>
          </w:p>
        </w:tc>
        <w:tc>
          <w:tcPr>
            <w:tcW w:w="1265" w:type="dxa"/>
          </w:tcPr>
          <w:p w14:paraId="614D407B">
            <w:pPr>
              <w:jc w:val="center"/>
              <w:rPr>
                <w:rFonts w:ascii="仿宋_GB2312" w:hAnsi="仿宋_GB2312" w:eastAsia="仿宋_GB2312" w:cs="仿宋_GB2312"/>
                <w:szCs w:val="21"/>
              </w:rPr>
            </w:pPr>
          </w:p>
        </w:tc>
        <w:tc>
          <w:tcPr>
            <w:tcW w:w="1266" w:type="dxa"/>
          </w:tcPr>
          <w:p w14:paraId="64F4570B">
            <w:pPr>
              <w:jc w:val="center"/>
              <w:rPr>
                <w:rFonts w:ascii="仿宋_GB2312" w:hAnsi="仿宋_GB2312" w:eastAsia="仿宋_GB2312" w:cs="仿宋_GB2312"/>
                <w:szCs w:val="21"/>
              </w:rPr>
            </w:pPr>
          </w:p>
        </w:tc>
      </w:tr>
      <w:tr w14:paraId="57A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7BA1FF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B5EEC18">
            <w:pPr>
              <w:jc w:val="center"/>
              <w:rPr>
                <w:rFonts w:ascii="仿宋_GB2312" w:hAnsi="仿宋_GB2312" w:eastAsia="仿宋_GB2312" w:cs="仿宋_GB2312"/>
                <w:szCs w:val="21"/>
              </w:rPr>
            </w:pPr>
          </w:p>
        </w:tc>
        <w:tc>
          <w:tcPr>
            <w:tcW w:w="3205" w:type="dxa"/>
          </w:tcPr>
          <w:p w14:paraId="549A88DC">
            <w:pPr>
              <w:jc w:val="center"/>
              <w:rPr>
                <w:rFonts w:ascii="仿宋_GB2312" w:hAnsi="仿宋_GB2312" w:eastAsia="仿宋_GB2312" w:cs="仿宋_GB2312"/>
                <w:szCs w:val="21"/>
              </w:rPr>
            </w:pPr>
          </w:p>
        </w:tc>
        <w:tc>
          <w:tcPr>
            <w:tcW w:w="1266" w:type="dxa"/>
            <w:vAlign w:val="center"/>
          </w:tcPr>
          <w:p w14:paraId="4A1EAD4A">
            <w:pPr>
              <w:jc w:val="center"/>
              <w:rPr>
                <w:rFonts w:ascii="仿宋_GB2312" w:hAnsi="仿宋_GB2312" w:eastAsia="仿宋_GB2312" w:cs="仿宋_GB2312"/>
                <w:szCs w:val="21"/>
              </w:rPr>
            </w:pPr>
          </w:p>
        </w:tc>
        <w:tc>
          <w:tcPr>
            <w:tcW w:w="1265" w:type="dxa"/>
          </w:tcPr>
          <w:p w14:paraId="4447E7E5">
            <w:pPr>
              <w:jc w:val="center"/>
              <w:rPr>
                <w:rFonts w:ascii="仿宋_GB2312" w:hAnsi="仿宋_GB2312" w:eastAsia="仿宋_GB2312" w:cs="仿宋_GB2312"/>
                <w:szCs w:val="21"/>
              </w:rPr>
            </w:pPr>
          </w:p>
        </w:tc>
        <w:tc>
          <w:tcPr>
            <w:tcW w:w="1266" w:type="dxa"/>
          </w:tcPr>
          <w:p w14:paraId="77C31EE6">
            <w:pPr>
              <w:jc w:val="center"/>
              <w:rPr>
                <w:rFonts w:ascii="仿宋_GB2312" w:hAnsi="仿宋_GB2312" w:eastAsia="仿宋_GB2312" w:cs="仿宋_GB2312"/>
                <w:szCs w:val="21"/>
              </w:rPr>
            </w:pPr>
          </w:p>
        </w:tc>
      </w:tr>
      <w:tr w14:paraId="1AD4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5D526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006E8305">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154562B1">
            <w:pPr>
              <w:rPr>
                <w:rFonts w:ascii="仿宋_GB2312" w:hAnsi="仿宋_GB2312" w:eastAsia="仿宋_GB2312" w:cs="仿宋_GB2312"/>
                <w:szCs w:val="21"/>
              </w:rPr>
            </w:pPr>
          </w:p>
        </w:tc>
      </w:tr>
    </w:tbl>
    <w:p w14:paraId="30CC2E8E">
      <w:pPr>
        <w:widowControl/>
        <w:spacing w:line="320" w:lineRule="exact"/>
        <w:ind w:firstLine="520" w:firstLineChars="200"/>
        <w:jc w:val="left"/>
        <w:rPr>
          <w:rFonts w:ascii="Calibri" w:hAnsi="Calibri" w:eastAsia="仿宋_GB2312" w:cs="宋体"/>
          <w:sz w:val="26"/>
          <w:szCs w:val="24"/>
        </w:rPr>
      </w:pPr>
    </w:p>
    <w:p w14:paraId="27AFD4EA">
      <w:pPr>
        <w:widowControl/>
        <w:ind w:firstLine="480" w:firstLineChars="200"/>
        <w:jc w:val="left"/>
        <w:rPr>
          <w:rFonts w:ascii="方正仿宋_GBK" w:hAnsi="方正仿宋_GBK" w:eastAsia="方正仿宋_GBK" w:cs="方正仿宋_GBK"/>
          <w:sz w:val="24"/>
          <w:szCs w:val="28"/>
        </w:rPr>
      </w:pPr>
    </w:p>
    <w:p w14:paraId="76676A93">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245417BC">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596C1C9D">
      <w:pPr>
        <w:rPr>
          <w:rFonts w:ascii="方正仿宋_GBK" w:hAnsi="方正仿宋_GBK" w:eastAsia="方正仿宋_GBK" w:cs="方正仿宋_GBK"/>
          <w:sz w:val="28"/>
          <w:szCs w:val="20"/>
        </w:rPr>
      </w:pPr>
    </w:p>
    <w:p w14:paraId="33225A5B">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04C11099">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01B7128A">
      <w:pPr>
        <w:ind w:firstLine="420"/>
        <w:rPr>
          <w:rFonts w:ascii="仿宋_GB2312" w:hAnsi="仿宋_GB2312" w:eastAsia="仿宋_GB2312" w:cs="仿宋_GB2312"/>
          <w:b/>
          <w:sz w:val="28"/>
          <w:szCs w:val="28"/>
        </w:rPr>
      </w:pPr>
    </w:p>
    <w:p w14:paraId="7AE80F20">
      <w:pPr>
        <w:rPr>
          <w:rFonts w:ascii="宋体" w:hAnsi="Calibri" w:eastAsia="宋体" w:cs="宋体"/>
          <w:b/>
          <w:sz w:val="28"/>
          <w:szCs w:val="28"/>
        </w:rPr>
      </w:pPr>
    </w:p>
    <w:p w14:paraId="5D6D3F92">
      <w:pPr>
        <w:rPr>
          <w:rFonts w:ascii="宋体" w:hAnsi="Calibri" w:eastAsia="宋体" w:cs="宋体"/>
          <w:b/>
          <w:sz w:val="28"/>
          <w:szCs w:val="28"/>
        </w:rPr>
      </w:pPr>
    </w:p>
    <w:p w14:paraId="6D9E2945">
      <w:pPr>
        <w:ind w:firstLine="480" w:firstLineChars="200"/>
        <w:rPr>
          <w:rFonts w:ascii="宋体" w:hAnsi="Calibri" w:eastAsia="宋体" w:cs="宋体"/>
          <w:sz w:val="24"/>
          <w:szCs w:val="24"/>
        </w:rPr>
      </w:pPr>
    </w:p>
    <w:p w14:paraId="7EA3A9F8">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0EB2FB09">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35E7159A">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4DD0999E">
      <w:pPr>
        <w:ind w:firstLine="482"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3BCA386F">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230A1401">
      <w:pPr>
        <w:ind w:firstLine="48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、其他应提供的资料</w:t>
      </w:r>
    </w:p>
    <w:p w14:paraId="04AE6DE7">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7E00C172">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6D1BDA9D">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1C1BB571">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12F8321E">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0A37BFF9">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4B2FE68D">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0A81FEAF">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0710CEA8">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558D440C">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00115251">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57554127">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29D8F63A">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6485D36C">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6C91E4BF">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690010B7">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350F3A3A">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668BDEAC">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2102F304">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66CFD883">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5F10B1FC">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548A0907">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5A4AF9BA">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54CDB7B0">
      <w:pPr>
        <w:widowControl/>
        <w:tabs>
          <w:tab w:val="left" w:pos="6300"/>
        </w:tabs>
        <w:snapToGrid w:val="0"/>
        <w:spacing w:line="500" w:lineRule="exact"/>
        <w:ind w:firstLine="482" w:firstLineChars="200"/>
        <w:jc w:val="left"/>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lang w:val="en-US" w:eastAsia="zh-CN"/>
        </w:rPr>
        <w:t>六</w:t>
      </w:r>
      <w:r>
        <w:rPr>
          <w:rFonts w:hint="eastAsia" w:ascii="方正仿宋_GBK" w:hAnsi="方正仿宋_GBK" w:eastAsia="方正仿宋_GBK" w:cs="方正仿宋_GBK"/>
          <w:b/>
          <w:bCs/>
          <w:sz w:val="24"/>
          <w:szCs w:val="24"/>
        </w:rPr>
        <w:t>、法定代表人身份证明书</w:t>
      </w:r>
    </w:p>
    <w:p w14:paraId="0B23D45E">
      <w:pPr>
        <w:widowControl/>
        <w:spacing w:line="320" w:lineRule="exact"/>
        <w:ind w:firstLine="480" w:firstLineChars="200"/>
        <w:jc w:val="left"/>
        <w:rPr>
          <w:rFonts w:ascii="Calibri" w:hAnsi="Calibri" w:eastAsia="仿宋_GB2312" w:cs="宋体"/>
          <w:sz w:val="24"/>
          <w:szCs w:val="24"/>
        </w:rPr>
      </w:pPr>
    </w:p>
    <w:p w14:paraId="28E81C37">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6FA361B5">
      <w:pPr>
        <w:tabs>
          <w:tab w:val="left" w:pos="6300"/>
        </w:tabs>
        <w:snapToGrid w:val="0"/>
        <w:ind w:firstLine="480" w:firstLineChars="200"/>
        <w:rPr>
          <w:rFonts w:ascii="方正仿宋_GBK" w:hAnsi="方正仿宋_GBK" w:eastAsia="方正仿宋_GBK" w:cs="方正仿宋_GBK"/>
          <w:sz w:val="24"/>
          <w:szCs w:val="24"/>
        </w:rPr>
      </w:pPr>
    </w:p>
    <w:p w14:paraId="64A9BFEA">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37A15FC2">
      <w:pPr>
        <w:widowControl/>
        <w:ind w:firstLine="480" w:firstLineChars="200"/>
        <w:jc w:val="left"/>
        <w:rPr>
          <w:rFonts w:ascii="方正仿宋_GBK" w:hAnsi="方正仿宋_GBK" w:eastAsia="方正仿宋_GBK" w:cs="方正仿宋_GBK"/>
          <w:sz w:val="24"/>
          <w:szCs w:val="24"/>
        </w:rPr>
      </w:pPr>
    </w:p>
    <w:p w14:paraId="0D9CCAEF">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C04341A">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43226EEF">
      <w:pPr>
        <w:widowControl/>
        <w:ind w:firstLine="480" w:firstLineChars="200"/>
        <w:jc w:val="left"/>
        <w:rPr>
          <w:rFonts w:ascii="方正仿宋_GBK" w:hAnsi="方正仿宋_GBK" w:eastAsia="方正仿宋_GBK" w:cs="方正仿宋_GBK"/>
          <w:sz w:val="24"/>
          <w:szCs w:val="24"/>
        </w:rPr>
      </w:pPr>
    </w:p>
    <w:p w14:paraId="5038904E">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353C3B93">
      <w:pPr>
        <w:widowControl/>
        <w:ind w:firstLine="480" w:firstLineChars="200"/>
        <w:jc w:val="left"/>
        <w:rPr>
          <w:rFonts w:ascii="方正仿宋_GBK" w:hAnsi="方正仿宋_GBK" w:eastAsia="方正仿宋_GBK" w:cs="方正仿宋_GBK"/>
          <w:sz w:val="24"/>
          <w:szCs w:val="24"/>
        </w:rPr>
      </w:pPr>
    </w:p>
    <w:p w14:paraId="676BBC66">
      <w:pPr>
        <w:widowControl/>
        <w:ind w:firstLine="480" w:firstLineChars="200"/>
        <w:jc w:val="left"/>
        <w:rPr>
          <w:rFonts w:ascii="方正仿宋_GBK" w:hAnsi="方正仿宋_GBK" w:eastAsia="方正仿宋_GBK" w:cs="方正仿宋_GBK"/>
          <w:sz w:val="24"/>
          <w:szCs w:val="24"/>
        </w:rPr>
      </w:pPr>
    </w:p>
    <w:p w14:paraId="6E6F8D89">
      <w:pPr>
        <w:widowControl/>
        <w:ind w:firstLine="480" w:firstLineChars="200"/>
        <w:jc w:val="left"/>
        <w:rPr>
          <w:rFonts w:ascii="方正仿宋_GBK" w:hAnsi="方正仿宋_GBK" w:eastAsia="方正仿宋_GBK" w:cs="方正仿宋_GBK"/>
          <w:sz w:val="24"/>
          <w:szCs w:val="24"/>
        </w:rPr>
      </w:pPr>
    </w:p>
    <w:p w14:paraId="1A5011A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0DFA7859">
      <w:pPr>
        <w:widowControl/>
        <w:ind w:firstLine="480" w:firstLineChars="200"/>
        <w:jc w:val="left"/>
        <w:rPr>
          <w:rFonts w:ascii="方正仿宋_GBK" w:hAnsi="方正仿宋_GBK" w:eastAsia="方正仿宋_GBK" w:cs="方正仿宋_GBK"/>
          <w:sz w:val="24"/>
          <w:szCs w:val="24"/>
        </w:rPr>
      </w:pPr>
    </w:p>
    <w:p w14:paraId="4796384F">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8ADE09E">
      <w:pPr>
        <w:widowControl/>
        <w:tabs>
          <w:tab w:val="left" w:pos="6300"/>
        </w:tabs>
        <w:snapToGrid w:val="0"/>
        <w:ind w:firstLine="480" w:firstLineChars="200"/>
        <w:jc w:val="left"/>
        <w:rPr>
          <w:rFonts w:ascii="方正仿宋_GBK" w:hAnsi="方正仿宋_GBK" w:eastAsia="方正仿宋_GBK" w:cs="方正仿宋_GBK"/>
          <w:sz w:val="24"/>
          <w:szCs w:val="24"/>
        </w:rPr>
      </w:pPr>
    </w:p>
    <w:p w14:paraId="071B148F">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0035AE26">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7D6FB791">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七</w:t>
      </w:r>
      <w:r>
        <w:rPr>
          <w:rFonts w:hint="eastAsia" w:ascii="方正仿宋_GBK" w:hAnsi="方正仿宋_GBK" w:eastAsia="方正仿宋_GBK" w:cs="方正仿宋_GBK"/>
          <w:b/>
          <w:bCs/>
          <w:sz w:val="24"/>
          <w:szCs w:val="24"/>
        </w:rPr>
        <w:t>、法定代表人授权委托书</w:t>
      </w:r>
    </w:p>
    <w:p w14:paraId="54FB1970">
      <w:pPr>
        <w:tabs>
          <w:tab w:val="left" w:pos="6300"/>
        </w:tabs>
        <w:snapToGrid w:val="0"/>
        <w:jc w:val="center"/>
        <w:rPr>
          <w:rFonts w:ascii="方正仿宋_GBK" w:hAnsi="方正仿宋_GBK" w:eastAsia="方正仿宋_GBK" w:cs="方正仿宋_GBK"/>
          <w:sz w:val="24"/>
          <w:szCs w:val="24"/>
        </w:rPr>
      </w:pPr>
    </w:p>
    <w:p w14:paraId="66866EEB">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4E81EFD0">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4AF29741">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3EC99F7B">
      <w:pPr>
        <w:widowControl/>
        <w:ind w:firstLine="480" w:firstLineChars="200"/>
        <w:jc w:val="left"/>
        <w:rPr>
          <w:rFonts w:ascii="方正仿宋_GBK" w:hAnsi="方正仿宋_GBK" w:eastAsia="方正仿宋_GBK" w:cs="方正仿宋_GBK"/>
          <w:sz w:val="24"/>
          <w:szCs w:val="24"/>
        </w:rPr>
      </w:pPr>
    </w:p>
    <w:p w14:paraId="7B83A093">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2D510E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3F93DF63">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3389B25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C63611">
      <w:pPr>
        <w:widowControl/>
        <w:ind w:left="480" w:hanging="480"/>
        <w:jc w:val="left"/>
        <w:rPr>
          <w:rFonts w:ascii="方正仿宋_GBK" w:hAnsi="方正仿宋_GBK" w:eastAsia="方正仿宋_GBK" w:cs="方正仿宋_GBK"/>
          <w:sz w:val="24"/>
          <w:szCs w:val="24"/>
        </w:rPr>
      </w:pPr>
    </w:p>
    <w:p w14:paraId="7027A390">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54D95E02">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41A4D018">
      <w:pPr>
        <w:widowControl/>
        <w:ind w:firstLine="480" w:firstLineChars="200"/>
        <w:jc w:val="left"/>
        <w:rPr>
          <w:rFonts w:ascii="方正仿宋_GBK" w:hAnsi="方正仿宋_GBK" w:eastAsia="方正仿宋_GBK" w:cs="方正仿宋_GBK"/>
          <w:sz w:val="24"/>
          <w:szCs w:val="24"/>
        </w:rPr>
      </w:pPr>
    </w:p>
    <w:p w14:paraId="2CA2550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27864620">
      <w:pPr>
        <w:widowControl/>
        <w:ind w:firstLine="480" w:firstLineChars="200"/>
        <w:jc w:val="left"/>
        <w:rPr>
          <w:rFonts w:ascii="方正仿宋_GBK" w:hAnsi="方正仿宋_GBK" w:eastAsia="方正仿宋_GBK" w:cs="方正仿宋_GBK"/>
          <w:sz w:val="24"/>
          <w:szCs w:val="24"/>
        </w:rPr>
      </w:pPr>
    </w:p>
    <w:p w14:paraId="1C990BA5">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708B4E3F">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E035804">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7B94880D">
      <w:pPr>
        <w:tabs>
          <w:tab w:val="left" w:pos="6300"/>
        </w:tabs>
        <w:snapToGrid w:val="0"/>
        <w:ind w:right="480" w:firstLine="570"/>
        <w:jc w:val="right"/>
        <w:rPr>
          <w:rFonts w:ascii="方正仿宋_GBK" w:hAnsi="方正仿宋_GBK" w:eastAsia="方正仿宋_GBK" w:cs="方正仿宋_GBK"/>
          <w:sz w:val="24"/>
          <w:szCs w:val="24"/>
        </w:rPr>
      </w:pPr>
    </w:p>
    <w:bookmarkEnd w:id="29"/>
    <w:p w14:paraId="0680E571">
      <w:pPr>
        <w:tabs>
          <w:tab w:val="left" w:pos="6300"/>
        </w:tabs>
        <w:snapToGrid w:val="0"/>
        <w:rPr>
          <w:rFonts w:ascii="方正仿宋_GBK" w:hAnsi="方正仿宋_GBK" w:eastAsia="方正仿宋_GBK" w:cs="方正仿宋_GBK"/>
          <w:b/>
          <w:sz w:val="24"/>
          <w:szCs w:val="24"/>
        </w:rPr>
      </w:pPr>
      <w:bookmarkStart w:id="30" w:name="_Toc9726"/>
      <w:bookmarkStart w:id="31" w:name="_Toc18094"/>
      <w:bookmarkStart w:id="32" w:name="_Toc477027621"/>
    </w:p>
    <w:p w14:paraId="77981190">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30"/>
    </w:p>
    <w:p w14:paraId="4916AAC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672858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78A9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364E6767">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11B2BED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2E04DCE4">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61D4249C">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05F36C6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3D4B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B6CA9FC">
            <w:pPr>
              <w:tabs>
                <w:tab w:val="left" w:pos="6300"/>
              </w:tabs>
              <w:jc w:val="center"/>
              <w:rPr>
                <w:rFonts w:ascii="方正仿宋_GBK" w:hAnsi="方正仿宋_GBK" w:eastAsia="方正仿宋_GBK" w:cs="方正仿宋_GBK"/>
                <w:szCs w:val="21"/>
              </w:rPr>
            </w:pPr>
          </w:p>
        </w:tc>
        <w:tc>
          <w:tcPr>
            <w:tcW w:w="2289" w:type="dxa"/>
            <w:vAlign w:val="center"/>
          </w:tcPr>
          <w:p w14:paraId="14226BA0">
            <w:pPr>
              <w:tabs>
                <w:tab w:val="left" w:pos="6300"/>
              </w:tabs>
              <w:jc w:val="center"/>
              <w:rPr>
                <w:rFonts w:ascii="方正仿宋_GBK" w:hAnsi="方正仿宋_GBK" w:eastAsia="方正仿宋_GBK" w:cs="方正仿宋_GBK"/>
                <w:szCs w:val="21"/>
              </w:rPr>
            </w:pPr>
          </w:p>
        </w:tc>
        <w:tc>
          <w:tcPr>
            <w:tcW w:w="2840" w:type="dxa"/>
            <w:vAlign w:val="center"/>
          </w:tcPr>
          <w:p w14:paraId="110A1487">
            <w:pPr>
              <w:tabs>
                <w:tab w:val="left" w:pos="6300"/>
              </w:tabs>
              <w:jc w:val="center"/>
              <w:rPr>
                <w:rFonts w:ascii="方正仿宋_GBK" w:hAnsi="方正仿宋_GBK" w:eastAsia="方正仿宋_GBK" w:cs="方正仿宋_GBK"/>
                <w:szCs w:val="21"/>
              </w:rPr>
            </w:pPr>
          </w:p>
        </w:tc>
        <w:tc>
          <w:tcPr>
            <w:tcW w:w="1646" w:type="dxa"/>
            <w:vAlign w:val="center"/>
          </w:tcPr>
          <w:p w14:paraId="214E06C8">
            <w:pPr>
              <w:tabs>
                <w:tab w:val="left" w:pos="6300"/>
              </w:tabs>
              <w:jc w:val="center"/>
              <w:rPr>
                <w:rFonts w:ascii="方正仿宋_GBK" w:hAnsi="方正仿宋_GBK" w:eastAsia="方正仿宋_GBK" w:cs="方正仿宋_GBK"/>
                <w:szCs w:val="21"/>
              </w:rPr>
            </w:pPr>
          </w:p>
        </w:tc>
        <w:tc>
          <w:tcPr>
            <w:tcW w:w="1646" w:type="dxa"/>
            <w:vAlign w:val="center"/>
          </w:tcPr>
          <w:p w14:paraId="48910226">
            <w:pPr>
              <w:tabs>
                <w:tab w:val="left" w:pos="6300"/>
              </w:tabs>
              <w:jc w:val="center"/>
              <w:rPr>
                <w:rFonts w:ascii="方正仿宋_GBK" w:hAnsi="方正仿宋_GBK" w:eastAsia="方正仿宋_GBK" w:cs="方正仿宋_GBK"/>
                <w:szCs w:val="21"/>
              </w:rPr>
            </w:pPr>
          </w:p>
        </w:tc>
      </w:tr>
      <w:tr w14:paraId="6F02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585EFDE">
            <w:pPr>
              <w:tabs>
                <w:tab w:val="left" w:pos="6300"/>
              </w:tabs>
              <w:jc w:val="center"/>
              <w:rPr>
                <w:rFonts w:ascii="方正仿宋_GBK" w:hAnsi="方正仿宋_GBK" w:eastAsia="方正仿宋_GBK" w:cs="方正仿宋_GBK"/>
                <w:szCs w:val="21"/>
              </w:rPr>
            </w:pPr>
          </w:p>
        </w:tc>
        <w:tc>
          <w:tcPr>
            <w:tcW w:w="2289" w:type="dxa"/>
            <w:vAlign w:val="center"/>
          </w:tcPr>
          <w:p w14:paraId="4E0D941F">
            <w:pPr>
              <w:tabs>
                <w:tab w:val="left" w:pos="6300"/>
              </w:tabs>
              <w:jc w:val="center"/>
              <w:rPr>
                <w:rFonts w:ascii="方正仿宋_GBK" w:hAnsi="方正仿宋_GBK" w:eastAsia="方正仿宋_GBK" w:cs="方正仿宋_GBK"/>
                <w:szCs w:val="21"/>
              </w:rPr>
            </w:pPr>
          </w:p>
        </w:tc>
        <w:tc>
          <w:tcPr>
            <w:tcW w:w="2840" w:type="dxa"/>
            <w:vAlign w:val="center"/>
          </w:tcPr>
          <w:p w14:paraId="625C6C97">
            <w:pPr>
              <w:tabs>
                <w:tab w:val="left" w:pos="6300"/>
              </w:tabs>
              <w:jc w:val="center"/>
              <w:rPr>
                <w:rFonts w:ascii="方正仿宋_GBK" w:hAnsi="方正仿宋_GBK" w:eastAsia="方正仿宋_GBK" w:cs="方正仿宋_GBK"/>
                <w:szCs w:val="21"/>
              </w:rPr>
            </w:pPr>
          </w:p>
        </w:tc>
        <w:tc>
          <w:tcPr>
            <w:tcW w:w="1646" w:type="dxa"/>
            <w:vAlign w:val="center"/>
          </w:tcPr>
          <w:p w14:paraId="738A0EAF">
            <w:pPr>
              <w:tabs>
                <w:tab w:val="left" w:pos="6300"/>
              </w:tabs>
              <w:jc w:val="center"/>
              <w:rPr>
                <w:rFonts w:ascii="方正仿宋_GBK" w:hAnsi="方正仿宋_GBK" w:eastAsia="方正仿宋_GBK" w:cs="方正仿宋_GBK"/>
                <w:szCs w:val="21"/>
              </w:rPr>
            </w:pPr>
          </w:p>
        </w:tc>
        <w:tc>
          <w:tcPr>
            <w:tcW w:w="1646" w:type="dxa"/>
            <w:vAlign w:val="center"/>
          </w:tcPr>
          <w:p w14:paraId="4CF9F6E4">
            <w:pPr>
              <w:tabs>
                <w:tab w:val="left" w:pos="6300"/>
              </w:tabs>
              <w:jc w:val="center"/>
              <w:rPr>
                <w:rFonts w:ascii="方正仿宋_GBK" w:hAnsi="方正仿宋_GBK" w:eastAsia="方正仿宋_GBK" w:cs="方正仿宋_GBK"/>
                <w:szCs w:val="21"/>
              </w:rPr>
            </w:pPr>
          </w:p>
        </w:tc>
      </w:tr>
      <w:tr w14:paraId="2EB9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3D9CE503">
            <w:pPr>
              <w:tabs>
                <w:tab w:val="left" w:pos="6300"/>
              </w:tabs>
              <w:jc w:val="center"/>
              <w:rPr>
                <w:rFonts w:ascii="方正仿宋_GBK" w:hAnsi="方正仿宋_GBK" w:eastAsia="方正仿宋_GBK" w:cs="方正仿宋_GBK"/>
                <w:szCs w:val="21"/>
              </w:rPr>
            </w:pPr>
          </w:p>
        </w:tc>
        <w:tc>
          <w:tcPr>
            <w:tcW w:w="2289" w:type="dxa"/>
            <w:vAlign w:val="center"/>
          </w:tcPr>
          <w:p w14:paraId="02EAFA83">
            <w:pPr>
              <w:tabs>
                <w:tab w:val="left" w:pos="6300"/>
              </w:tabs>
              <w:jc w:val="center"/>
              <w:rPr>
                <w:rFonts w:ascii="方正仿宋_GBK" w:hAnsi="方正仿宋_GBK" w:eastAsia="方正仿宋_GBK" w:cs="方正仿宋_GBK"/>
                <w:szCs w:val="21"/>
              </w:rPr>
            </w:pPr>
          </w:p>
        </w:tc>
        <w:tc>
          <w:tcPr>
            <w:tcW w:w="2840" w:type="dxa"/>
            <w:vAlign w:val="center"/>
          </w:tcPr>
          <w:p w14:paraId="3797F37D">
            <w:pPr>
              <w:tabs>
                <w:tab w:val="left" w:pos="6300"/>
              </w:tabs>
              <w:jc w:val="center"/>
              <w:rPr>
                <w:rFonts w:ascii="方正仿宋_GBK" w:hAnsi="方正仿宋_GBK" w:eastAsia="方正仿宋_GBK" w:cs="方正仿宋_GBK"/>
                <w:szCs w:val="21"/>
              </w:rPr>
            </w:pPr>
          </w:p>
        </w:tc>
        <w:tc>
          <w:tcPr>
            <w:tcW w:w="1646" w:type="dxa"/>
            <w:vAlign w:val="center"/>
          </w:tcPr>
          <w:p w14:paraId="61A83DAF">
            <w:pPr>
              <w:tabs>
                <w:tab w:val="left" w:pos="6300"/>
              </w:tabs>
              <w:jc w:val="center"/>
              <w:rPr>
                <w:rFonts w:ascii="方正仿宋_GBK" w:hAnsi="方正仿宋_GBK" w:eastAsia="方正仿宋_GBK" w:cs="方正仿宋_GBK"/>
                <w:szCs w:val="21"/>
              </w:rPr>
            </w:pPr>
          </w:p>
        </w:tc>
        <w:tc>
          <w:tcPr>
            <w:tcW w:w="1646" w:type="dxa"/>
            <w:vAlign w:val="center"/>
          </w:tcPr>
          <w:p w14:paraId="0783E78E">
            <w:pPr>
              <w:tabs>
                <w:tab w:val="left" w:pos="6300"/>
              </w:tabs>
              <w:jc w:val="center"/>
              <w:rPr>
                <w:rFonts w:ascii="方正仿宋_GBK" w:hAnsi="方正仿宋_GBK" w:eastAsia="方正仿宋_GBK" w:cs="方正仿宋_GBK"/>
                <w:szCs w:val="21"/>
              </w:rPr>
            </w:pPr>
          </w:p>
        </w:tc>
      </w:tr>
      <w:tr w14:paraId="2E08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948C223">
            <w:pPr>
              <w:tabs>
                <w:tab w:val="left" w:pos="6300"/>
              </w:tabs>
              <w:jc w:val="center"/>
              <w:rPr>
                <w:rFonts w:ascii="方正仿宋_GBK" w:hAnsi="方正仿宋_GBK" w:eastAsia="方正仿宋_GBK" w:cs="方正仿宋_GBK"/>
                <w:szCs w:val="21"/>
              </w:rPr>
            </w:pPr>
          </w:p>
        </w:tc>
        <w:tc>
          <w:tcPr>
            <w:tcW w:w="2289" w:type="dxa"/>
            <w:vAlign w:val="center"/>
          </w:tcPr>
          <w:p w14:paraId="1C3C2AD1">
            <w:pPr>
              <w:tabs>
                <w:tab w:val="left" w:pos="6300"/>
              </w:tabs>
              <w:jc w:val="center"/>
              <w:rPr>
                <w:rFonts w:ascii="方正仿宋_GBK" w:hAnsi="方正仿宋_GBK" w:eastAsia="方正仿宋_GBK" w:cs="方正仿宋_GBK"/>
                <w:szCs w:val="21"/>
              </w:rPr>
            </w:pPr>
          </w:p>
        </w:tc>
        <w:tc>
          <w:tcPr>
            <w:tcW w:w="2840" w:type="dxa"/>
            <w:vAlign w:val="center"/>
          </w:tcPr>
          <w:p w14:paraId="321AC156">
            <w:pPr>
              <w:tabs>
                <w:tab w:val="left" w:pos="6300"/>
              </w:tabs>
              <w:jc w:val="center"/>
              <w:rPr>
                <w:rFonts w:ascii="方正仿宋_GBK" w:hAnsi="方正仿宋_GBK" w:eastAsia="方正仿宋_GBK" w:cs="方正仿宋_GBK"/>
                <w:szCs w:val="21"/>
              </w:rPr>
            </w:pPr>
          </w:p>
        </w:tc>
        <w:tc>
          <w:tcPr>
            <w:tcW w:w="1646" w:type="dxa"/>
            <w:vAlign w:val="center"/>
          </w:tcPr>
          <w:p w14:paraId="0AE90D0F">
            <w:pPr>
              <w:tabs>
                <w:tab w:val="left" w:pos="6300"/>
              </w:tabs>
              <w:jc w:val="center"/>
              <w:rPr>
                <w:rFonts w:ascii="方正仿宋_GBK" w:hAnsi="方正仿宋_GBK" w:eastAsia="方正仿宋_GBK" w:cs="方正仿宋_GBK"/>
                <w:szCs w:val="21"/>
              </w:rPr>
            </w:pPr>
          </w:p>
        </w:tc>
        <w:tc>
          <w:tcPr>
            <w:tcW w:w="1646" w:type="dxa"/>
            <w:vAlign w:val="center"/>
          </w:tcPr>
          <w:p w14:paraId="44BA4298">
            <w:pPr>
              <w:tabs>
                <w:tab w:val="left" w:pos="6300"/>
              </w:tabs>
              <w:jc w:val="center"/>
              <w:rPr>
                <w:rFonts w:ascii="方正仿宋_GBK" w:hAnsi="方正仿宋_GBK" w:eastAsia="方正仿宋_GBK" w:cs="方正仿宋_GBK"/>
                <w:szCs w:val="21"/>
              </w:rPr>
            </w:pPr>
          </w:p>
        </w:tc>
      </w:tr>
      <w:tr w14:paraId="7FAF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319D2687">
            <w:pPr>
              <w:tabs>
                <w:tab w:val="left" w:pos="6300"/>
              </w:tabs>
              <w:jc w:val="center"/>
              <w:rPr>
                <w:rFonts w:ascii="方正仿宋_GBK" w:hAnsi="方正仿宋_GBK" w:eastAsia="方正仿宋_GBK" w:cs="方正仿宋_GBK"/>
                <w:szCs w:val="21"/>
              </w:rPr>
            </w:pPr>
          </w:p>
        </w:tc>
        <w:tc>
          <w:tcPr>
            <w:tcW w:w="2289" w:type="dxa"/>
            <w:vAlign w:val="center"/>
          </w:tcPr>
          <w:p w14:paraId="36BF5579">
            <w:pPr>
              <w:tabs>
                <w:tab w:val="left" w:pos="6300"/>
              </w:tabs>
              <w:jc w:val="center"/>
              <w:rPr>
                <w:rFonts w:ascii="方正仿宋_GBK" w:hAnsi="方正仿宋_GBK" w:eastAsia="方正仿宋_GBK" w:cs="方正仿宋_GBK"/>
                <w:szCs w:val="21"/>
              </w:rPr>
            </w:pPr>
          </w:p>
        </w:tc>
        <w:tc>
          <w:tcPr>
            <w:tcW w:w="2840" w:type="dxa"/>
            <w:vAlign w:val="center"/>
          </w:tcPr>
          <w:p w14:paraId="5547EE68">
            <w:pPr>
              <w:tabs>
                <w:tab w:val="left" w:pos="6300"/>
              </w:tabs>
              <w:jc w:val="center"/>
              <w:rPr>
                <w:rFonts w:ascii="方正仿宋_GBK" w:hAnsi="方正仿宋_GBK" w:eastAsia="方正仿宋_GBK" w:cs="方正仿宋_GBK"/>
                <w:szCs w:val="21"/>
              </w:rPr>
            </w:pPr>
          </w:p>
        </w:tc>
        <w:tc>
          <w:tcPr>
            <w:tcW w:w="1646" w:type="dxa"/>
            <w:vAlign w:val="center"/>
          </w:tcPr>
          <w:p w14:paraId="4B679223">
            <w:pPr>
              <w:tabs>
                <w:tab w:val="left" w:pos="6300"/>
              </w:tabs>
              <w:jc w:val="center"/>
              <w:rPr>
                <w:rFonts w:ascii="方正仿宋_GBK" w:hAnsi="方正仿宋_GBK" w:eastAsia="方正仿宋_GBK" w:cs="方正仿宋_GBK"/>
                <w:szCs w:val="21"/>
              </w:rPr>
            </w:pPr>
          </w:p>
        </w:tc>
        <w:tc>
          <w:tcPr>
            <w:tcW w:w="1646" w:type="dxa"/>
            <w:vAlign w:val="center"/>
          </w:tcPr>
          <w:p w14:paraId="735EB2A2">
            <w:pPr>
              <w:tabs>
                <w:tab w:val="left" w:pos="6300"/>
              </w:tabs>
              <w:jc w:val="center"/>
              <w:rPr>
                <w:rFonts w:ascii="方正仿宋_GBK" w:hAnsi="方正仿宋_GBK" w:eastAsia="方正仿宋_GBK" w:cs="方正仿宋_GBK"/>
                <w:szCs w:val="21"/>
              </w:rPr>
            </w:pPr>
          </w:p>
        </w:tc>
      </w:tr>
      <w:tr w14:paraId="22FF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1109939">
            <w:pPr>
              <w:tabs>
                <w:tab w:val="left" w:pos="6300"/>
              </w:tabs>
              <w:jc w:val="center"/>
              <w:rPr>
                <w:rFonts w:ascii="方正仿宋_GBK" w:hAnsi="方正仿宋_GBK" w:eastAsia="方正仿宋_GBK" w:cs="方正仿宋_GBK"/>
                <w:szCs w:val="21"/>
              </w:rPr>
            </w:pPr>
          </w:p>
        </w:tc>
        <w:tc>
          <w:tcPr>
            <w:tcW w:w="2289" w:type="dxa"/>
            <w:vAlign w:val="center"/>
          </w:tcPr>
          <w:p w14:paraId="2CAB19D6">
            <w:pPr>
              <w:tabs>
                <w:tab w:val="left" w:pos="6300"/>
              </w:tabs>
              <w:jc w:val="center"/>
              <w:rPr>
                <w:rFonts w:ascii="方正仿宋_GBK" w:hAnsi="方正仿宋_GBK" w:eastAsia="方正仿宋_GBK" w:cs="方正仿宋_GBK"/>
                <w:szCs w:val="21"/>
              </w:rPr>
            </w:pPr>
          </w:p>
        </w:tc>
        <w:tc>
          <w:tcPr>
            <w:tcW w:w="2840" w:type="dxa"/>
            <w:vAlign w:val="center"/>
          </w:tcPr>
          <w:p w14:paraId="1FF1DF85">
            <w:pPr>
              <w:tabs>
                <w:tab w:val="left" w:pos="6300"/>
              </w:tabs>
              <w:jc w:val="center"/>
              <w:rPr>
                <w:rFonts w:ascii="方正仿宋_GBK" w:hAnsi="方正仿宋_GBK" w:eastAsia="方正仿宋_GBK" w:cs="方正仿宋_GBK"/>
                <w:szCs w:val="21"/>
              </w:rPr>
            </w:pPr>
          </w:p>
        </w:tc>
        <w:tc>
          <w:tcPr>
            <w:tcW w:w="1646" w:type="dxa"/>
            <w:vAlign w:val="center"/>
          </w:tcPr>
          <w:p w14:paraId="1C9D5196">
            <w:pPr>
              <w:tabs>
                <w:tab w:val="left" w:pos="6300"/>
              </w:tabs>
              <w:jc w:val="center"/>
              <w:rPr>
                <w:rFonts w:ascii="方正仿宋_GBK" w:hAnsi="方正仿宋_GBK" w:eastAsia="方正仿宋_GBK" w:cs="方正仿宋_GBK"/>
                <w:szCs w:val="21"/>
              </w:rPr>
            </w:pPr>
          </w:p>
        </w:tc>
        <w:tc>
          <w:tcPr>
            <w:tcW w:w="1646" w:type="dxa"/>
            <w:vAlign w:val="center"/>
          </w:tcPr>
          <w:p w14:paraId="3A0BC73F">
            <w:pPr>
              <w:tabs>
                <w:tab w:val="left" w:pos="6300"/>
              </w:tabs>
              <w:jc w:val="center"/>
              <w:rPr>
                <w:rFonts w:ascii="方正仿宋_GBK" w:hAnsi="方正仿宋_GBK" w:eastAsia="方正仿宋_GBK" w:cs="方正仿宋_GBK"/>
                <w:szCs w:val="21"/>
              </w:rPr>
            </w:pPr>
          </w:p>
        </w:tc>
      </w:tr>
      <w:tr w14:paraId="4057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20BD41B">
            <w:pPr>
              <w:tabs>
                <w:tab w:val="left" w:pos="6300"/>
              </w:tabs>
              <w:jc w:val="center"/>
              <w:rPr>
                <w:rFonts w:ascii="方正仿宋_GBK" w:hAnsi="方正仿宋_GBK" w:eastAsia="方正仿宋_GBK" w:cs="方正仿宋_GBK"/>
                <w:szCs w:val="21"/>
              </w:rPr>
            </w:pPr>
          </w:p>
        </w:tc>
        <w:tc>
          <w:tcPr>
            <w:tcW w:w="2289" w:type="dxa"/>
            <w:vAlign w:val="center"/>
          </w:tcPr>
          <w:p w14:paraId="2927EF1D">
            <w:pPr>
              <w:tabs>
                <w:tab w:val="left" w:pos="6300"/>
              </w:tabs>
              <w:jc w:val="center"/>
              <w:rPr>
                <w:rFonts w:ascii="方正仿宋_GBK" w:hAnsi="方正仿宋_GBK" w:eastAsia="方正仿宋_GBK" w:cs="方正仿宋_GBK"/>
                <w:szCs w:val="21"/>
              </w:rPr>
            </w:pPr>
          </w:p>
        </w:tc>
        <w:tc>
          <w:tcPr>
            <w:tcW w:w="2840" w:type="dxa"/>
            <w:vAlign w:val="center"/>
          </w:tcPr>
          <w:p w14:paraId="13BBB4F5">
            <w:pPr>
              <w:tabs>
                <w:tab w:val="left" w:pos="6300"/>
              </w:tabs>
              <w:jc w:val="center"/>
              <w:rPr>
                <w:rFonts w:ascii="方正仿宋_GBK" w:hAnsi="方正仿宋_GBK" w:eastAsia="方正仿宋_GBK" w:cs="方正仿宋_GBK"/>
                <w:szCs w:val="21"/>
              </w:rPr>
            </w:pPr>
          </w:p>
        </w:tc>
        <w:tc>
          <w:tcPr>
            <w:tcW w:w="1646" w:type="dxa"/>
            <w:vAlign w:val="center"/>
          </w:tcPr>
          <w:p w14:paraId="42B3CED4">
            <w:pPr>
              <w:tabs>
                <w:tab w:val="left" w:pos="6300"/>
              </w:tabs>
              <w:jc w:val="center"/>
              <w:rPr>
                <w:rFonts w:ascii="方正仿宋_GBK" w:hAnsi="方正仿宋_GBK" w:eastAsia="方正仿宋_GBK" w:cs="方正仿宋_GBK"/>
                <w:szCs w:val="21"/>
              </w:rPr>
            </w:pPr>
          </w:p>
        </w:tc>
        <w:tc>
          <w:tcPr>
            <w:tcW w:w="1646" w:type="dxa"/>
            <w:vAlign w:val="center"/>
          </w:tcPr>
          <w:p w14:paraId="128A9472">
            <w:pPr>
              <w:tabs>
                <w:tab w:val="left" w:pos="6300"/>
              </w:tabs>
              <w:jc w:val="center"/>
              <w:rPr>
                <w:rFonts w:ascii="方正仿宋_GBK" w:hAnsi="方正仿宋_GBK" w:eastAsia="方正仿宋_GBK" w:cs="方正仿宋_GBK"/>
                <w:szCs w:val="21"/>
              </w:rPr>
            </w:pPr>
          </w:p>
        </w:tc>
      </w:tr>
      <w:tr w14:paraId="628C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8034BA0">
            <w:pPr>
              <w:tabs>
                <w:tab w:val="left" w:pos="6300"/>
              </w:tabs>
              <w:jc w:val="center"/>
              <w:rPr>
                <w:rFonts w:ascii="方正仿宋_GBK" w:hAnsi="方正仿宋_GBK" w:eastAsia="方正仿宋_GBK" w:cs="方正仿宋_GBK"/>
                <w:szCs w:val="21"/>
              </w:rPr>
            </w:pPr>
          </w:p>
        </w:tc>
        <w:tc>
          <w:tcPr>
            <w:tcW w:w="2289" w:type="dxa"/>
            <w:vAlign w:val="center"/>
          </w:tcPr>
          <w:p w14:paraId="5AD48C47">
            <w:pPr>
              <w:tabs>
                <w:tab w:val="left" w:pos="6300"/>
              </w:tabs>
              <w:jc w:val="center"/>
              <w:rPr>
                <w:rFonts w:ascii="方正仿宋_GBK" w:hAnsi="方正仿宋_GBK" w:eastAsia="方正仿宋_GBK" w:cs="方正仿宋_GBK"/>
                <w:szCs w:val="21"/>
              </w:rPr>
            </w:pPr>
          </w:p>
        </w:tc>
        <w:tc>
          <w:tcPr>
            <w:tcW w:w="2840" w:type="dxa"/>
            <w:vAlign w:val="center"/>
          </w:tcPr>
          <w:p w14:paraId="18F708D3">
            <w:pPr>
              <w:tabs>
                <w:tab w:val="left" w:pos="6300"/>
              </w:tabs>
              <w:jc w:val="center"/>
              <w:rPr>
                <w:rFonts w:ascii="方正仿宋_GBK" w:hAnsi="方正仿宋_GBK" w:eastAsia="方正仿宋_GBK" w:cs="方正仿宋_GBK"/>
                <w:szCs w:val="21"/>
              </w:rPr>
            </w:pPr>
          </w:p>
        </w:tc>
        <w:tc>
          <w:tcPr>
            <w:tcW w:w="1646" w:type="dxa"/>
            <w:vAlign w:val="center"/>
          </w:tcPr>
          <w:p w14:paraId="21C8A074">
            <w:pPr>
              <w:tabs>
                <w:tab w:val="left" w:pos="6300"/>
              </w:tabs>
              <w:jc w:val="center"/>
              <w:rPr>
                <w:rFonts w:ascii="方正仿宋_GBK" w:hAnsi="方正仿宋_GBK" w:eastAsia="方正仿宋_GBK" w:cs="方正仿宋_GBK"/>
                <w:szCs w:val="21"/>
              </w:rPr>
            </w:pPr>
          </w:p>
        </w:tc>
        <w:tc>
          <w:tcPr>
            <w:tcW w:w="1646" w:type="dxa"/>
            <w:vAlign w:val="center"/>
          </w:tcPr>
          <w:p w14:paraId="2DB23111">
            <w:pPr>
              <w:tabs>
                <w:tab w:val="left" w:pos="6300"/>
              </w:tabs>
              <w:jc w:val="center"/>
              <w:rPr>
                <w:rFonts w:ascii="方正仿宋_GBK" w:hAnsi="方正仿宋_GBK" w:eastAsia="方正仿宋_GBK" w:cs="方正仿宋_GBK"/>
                <w:szCs w:val="21"/>
              </w:rPr>
            </w:pPr>
          </w:p>
        </w:tc>
      </w:tr>
      <w:tr w14:paraId="0057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372213E7">
            <w:pPr>
              <w:tabs>
                <w:tab w:val="left" w:pos="6300"/>
              </w:tabs>
              <w:jc w:val="center"/>
              <w:rPr>
                <w:rFonts w:ascii="方正仿宋_GBK" w:hAnsi="方正仿宋_GBK" w:eastAsia="方正仿宋_GBK" w:cs="方正仿宋_GBK"/>
                <w:szCs w:val="21"/>
              </w:rPr>
            </w:pPr>
          </w:p>
        </w:tc>
        <w:tc>
          <w:tcPr>
            <w:tcW w:w="2289" w:type="dxa"/>
            <w:vAlign w:val="center"/>
          </w:tcPr>
          <w:p w14:paraId="52786A4A">
            <w:pPr>
              <w:tabs>
                <w:tab w:val="left" w:pos="6300"/>
              </w:tabs>
              <w:jc w:val="center"/>
              <w:rPr>
                <w:rFonts w:ascii="方正仿宋_GBK" w:hAnsi="方正仿宋_GBK" w:eastAsia="方正仿宋_GBK" w:cs="方正仿宋_GBK"/>
                <w:szCs w:val="21"/>
              </w:rPr>
            </w:pPr>
          </w:p>
        </w:tc>
        <w:tc>
          <w:tcPr>
            <w:tcW w:w="2840" w:type="dxa"/>
            <w:vAlign w:val="center"/>
          </w:tcPr>
          <w:p w14:paraId="3C9F40B6">
            <w:pPr>
              <w:tabs>
                <w:tab w:val="left" w:pos="6300"/>
              </w:tabs>
              <w:jc w:val="center"/>
              <w:rPr>
                <w:rFonts w:ascii="方正仿宋_GBK" w:hAnsi="方正仿宋_GBK" w:eastAsia="方正仿宋_GBK" w:cs="方正仿宋_GBK"/>
                <w:szCs w:val="21"/>
              </w:rPr>
            </w:pPr>
          </w:p>
        </w:tc>
        <w:tc>
          <w:tcPr>
            <w:tcW w:w="1646" w:type="dxa"/>
            <w:vAlign w:val="center"/>
          </w:tcPr>
          <w:p w14:paraId="7A45CDC2">
            <w:pPr>
              <w:tabs>
                <w:tab w:val="left" w:pos="6300"/>
              </w:tabs>
              <w:jc w:val="center"/>
              <w:rPr>
                <w:rFonts w:ascii="方正仿宋_GBK" w:hAnsi="方正仿宋_GBK" w:eastAsia="方正仿宋_GBK" w:cs="方正仿宋_GBK"/>
                <w:szCs w:val="21"/>
              </w:rPr>
            </w:pPr>
          </w:p>
        </w:tc>
        <w:tc>
          <w:tcPr>
            <w:tcW w:w="1646" w:type="dxa"/>
            <w:vAlign w:val="center"/>
          </w:tcPr>
          <w:p w14:paraId="1D9C098A">
            <w:pPr>
              <w:tabs>
                <w:tab w:val="left" w:pos="6300"/>
              </w:tabs>
              <w:jc w:val="center"/>
              <w:rPr>
                <w:rFonts w:ascii="方正仿宋_GBK" w:hAnsi="方正仿宋_GBK" w:eastAsia="方正仿宋_GBK" w:cs="方正仿宋_GBK"/>
                <w:szCs w:val="21"/>
              </w:rPr>
            </w:pPr>
          </w:p>
        </w:tc>
      </w:tr>
      <w:tr w14:paraId="66D8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18C6C04">
            <w:pPr>
              <w:tabs>
                <w:tab w:val="left" w:pos="6300"/>
              </w:tabs>
              <w:jc w:val="center"/>
              <w:rPr>
                <w:rFonts w:ascii="方正仿宋_GBK" w:hAnsi="方正仿宋_GBK" w:eastAsia="方正仿宋_GBK" w:cs="方正仿宋_GBK"/>
                <w:szCs w:val="21"/>
              </w:rPr>
            </w:pPr>
          </w:p>
        </w:tc>
        <w:tc>
          <w:tcPr>
            <w:tcW w:w="2289" w:type="dxa"/>
            <w:vAlign w:val="center"/>
          </w:tcPr>
          <w:p w14:paraId="427280C3">
            <w:pPr>
              <w:tabs>
                <w:tab w:val="left" w:pos="6300"/>
              </w:tabs>
              <w:jc w:val="center"/>
              <w:rPr>
                <w:rFonts w:ascii="方正仿宋_GBK" w:hAnsi="方正仿宋_GBK" w:eastAsia="方正仿宋_GBK" w:cs="方正仿宋_GBK"/>
                <w:szCs w:val="21"/>
              </w:rPr>
            </w:pPr>
          </w:p>
        </w:tc>
        <w:tc>
          <w:tcPr>
            <w:tcW w:w="2840" w:type="dxa"/>
            <w:vAlign w:val="center"/>
          </w:tcPr>
          <w:p w14:paraId="6E490DF9">
            <w:pPr>
              <w:tabs>
                <w:tab w:val="left" w:pos="6300"/>
              </w:tabs>
              <w:jc w:val="center"/>
              <w:rPr>
                <w:rFonts w:ascii="方正仿宋_GBK" w:hAnsi="方正仿宋_GBK" w:eastAsia="方正仿宋_GBK" w:cs="方正仿宋_GBK"/>
                <w:szCs w:val="21"/>
              </w:rPr>
            </w:pPr>
          </w:p>
        </w:tc>
        <w:tc>
          <w:tcPr>
            <w:tcW w:w="1646" w:type="dxa"/>
            <w:vAlign w:val="center"/>
          </w:tcPr>
          <w:p w14:paraId="67D9BB8E">
            <w:pPr>
              <w:tabs>
                <w:tab w:val="left" w:pos="6300"/>
              </w:tabs>
              <w:jc w:val="center"/>
              <w:rPr>
                <w:rFonts w:ascii="方正仿宋_GBK" w:hAnsi="方正仿宋_GBK" w:eastAsia="方正仿宋_GBK" w:cs="方正仿宋_GBK"/>
                <w:szCs w:val="21"/>
              </w:rPr>
            </w:pPr>
          </w:p>
        </w:tc>
        <w:tc>
          <w:tcPr>
            <w:tcW w:w="1646" w:type="dxa"/>
            <w:vAlign w:val="center"/>
          </w:tcPr>
          <w:p w14:paraId="2360A65C">
            <w:pPr>
              <w:tabs>
                <w:tab w:val="left" w:pos="6300"/>
              </w:tabs>
              <w:jc w:val="center"/>
              <w:rPr>
                <w:rFonts w:ascii="方正仿宋_GBK" w:hAnsi="方正仿宋_GBK" w:eastAsia="方正仿宋_GBK" w:cs="方正仿宋_GBK"/>
                <w:szCs w:val="21"/>
              </w:rPr>
            </w:pPr>
          </w:p>
        </w:tc>
      </w:tr>
      <w:tr w14:paraId="6704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270FA91">
            <w:pPr>
              <w:tabs>
                <w:tab w:val="left" w:pos="6300"/>
              </w:tabs>
              <w:jc w:val="center"/>
              <w:rPr>
                <w:rFonts w:ascii="方正仿宋_GBK" w:hAnsi="方正仿宋_GBK" w:eastAsia="方正仿宋_GBK" w:cs="方正仿宋_GBK"/>
                <w:szCs w:val="21"/>
              </w:rPr>
            </w:pPr>
          </w:p>
        </w:tc>
        <w:tc>
          <w:tcPr>
            <w:tcW w:w="2289" w:type="dxa"/>
            <w:vAlign w:val="center"/>
          </w:tcPr>
          <w:p w14:paraId="212739A5">
            <w:pPr>
              <w:tabs>
                <w:tab w:val="left" w:pos="6300"/>
              </w:tabs>
              <w:jc w:val="center"/>
              <w:rPr>
                <w:rFonts w:ascii="方正仿宋_GBK" w:hAnsi="方正仿宋_GBK" w:eastAsia="方正仿宋_GBK" w:cs="方正仿宋_GBK"/>
                <w:szCs w:val="21"/>
              </w:rPr>
            </w:pPr>
          </w:p>
        </w:tc>
        <w:tc>
          <w:tcPr>
            <w:tcW w:w="2840" w:type="dxa"/>
            <w:vAlign w:val="center"/>
          </w:tcPr>
          <w:p w14:paraId="18753BBA">
            <w:pPr>
              <w:tabs>
                <w:tab w:val="left" w:pos="6300"/>
              </w:tabs>
              <w:jc w:val="center"/>
              <w:rPr>
                <w:rFonts w:ascii="方正仿宋_GBK" w:hAnsi="方正仿宋_GBK" w:eastAsia="方正仿宋_GBK" w:cs="方正仿宋_GBK"/>
                <w:szCs w:val="21"/>
              </w:rPr>
            </w:pPr>
          </w:p>
        </w:tc>
        <w:tc>
          <w:tcPr>
            <w:tcW w:w="1646" w:type="dxa"/>
            <w:vAlign w:val="center"/>
          </w:tcPr>
          <w:p w14:paraId="260AE3A0">
            <w:pPr>
              <w:tabs>
                <w:tab w:val="left" w:pos="6300"/>
              </w:tabs>
              <w:jc w:val="center"/>
              <w:rPr>
                <w:rFonts w:ascii="方正仿宋_GBK" w:hAnsi="方正仿宋_GBK" w:eastAsia="方正仿宋_GBK" w:cs="方正仿宋_GBK"/>
                <w:szCs w:val="21"/>
              </w:rPr>
            </w:pPr>
          </w:p>
        </w:tc>
        <w:tc>
          <w:tcPr>
            <w:tcW w:w="1646" w:type="dxa"/>
            <w:vAlign w:val="center"/>
          </w:tcPr>
          <w:p w14:paraId="36AB9080">
            <w:pPr>
              <w:tabs>
                <w:tab w:val="left" w:pos="6300"/>
              </w:tabs>
              <w:jc w:val="center"/>
              <w:rPr>
                <w:rFonts w:ascii="方正仿宋_GBK" w:hAnsi="方正仿宋_GBK" w:eastAsia="方正仿宋_GBK" w:cs="方正仿宋_GBK"/>
                <w:szCs w:val="21"/>
              </w:rPr>
            </w:pPr>
          </w:p>
        </w:tc>
      </w:tr>
    </w:tbl>
    <w:p w14:paraId="3FBD6CD2">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1386BB1D">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38B473C4">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7F90A83B">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4D75BDA2">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0BA24C02">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4CAE929">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04B55236">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0D388948">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33" w:name="_Toc4879"/>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、商务条款差异表</w:t>
      </w:r>
      <w:bookmarkEnd w:id="33"/>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2B6C4EC1">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4243C6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65D8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AD2958A">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33CBA8E1">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55B1973D">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46EE08B8">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043D5665">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195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33BD82F">
            <w:pPr>
              <w:tabs>
                <w:tab w:val="left" w:pos="6300"/>
              </w:tabs>
              <w:ind w:firstLine="420"/>
              <w:jc w:val="center"/>
              <w:rPr>
                <w:rFonts w:ascii="方正仿宋_GBK" w:hAnsi="方正仿宋_GBK" w:eastAsia="方正仿宋_GBK" w:cs="方正仿宋_GBK"/>
                <w:szCs w:val="21"/>
              </w:rPr>
            </w:pPr>
          </w:p>
        </w:tc>
        <w:tc>
          <w:tcPr>
            <w:tcW w:w="2338" w:type="dxa"/>
            <w:vAlign w:val="center"/>
          </w:tcPr>
          <w:p w14:paraId="136F2A51">
            <w:pPr>
              <w:tabs>
                <w:tab w:val="left" w:pos="6300"/>
              </w:tabs>
              <w:ind w:firstLine="420"/>
              <w:jc w:val="center"/>
              <w:rPr>
                <w:rFonts w:ascii="方正仿宋_GBK" w:hAnsi="方正仿宋_GBK" w:eastAsia="方正仿宋_GBK" w:cs="方正仿宋_GBK"/>
                <w:szCs w:val="21"/>
              </w:rPr>
            </w:pPr>
          </w:p>
        </w:tc>
        <w:tc>
          <w:tcPr>
            <w:tcW w:w="2902" w:type="dxa"/>
            <w:vAlign w:val="center"/>
          </w:tcPr>
          <w:p w14:paraId="058E369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1C7F8AE">
            <w:pPr>
              <w:tabs>
                <w:tab w:val="left" w:pos="6300"/>
              </w:tabs>
              <w:ind w:firstLine="420"/>
              <w:jc w:val="center"/>
              <w:rPr>
                <w:rFonts w:ascii="方正仿宋_GBK" w:hAnsi="方正仿宋_GBK" w:eastAsia="方正仿宋_GBK" w:cs="方正仿宋_GBK"/>
                <w:szCs w:val="21"/>
              </w:rPr>
            </w:pPr>
          </w:p>
        </w:tc>
        <w:tc>
          <w:tcPr>
            <w:tcW w:w="1680" w:type="dxa"/>
            <w:vAlign w:val="center"/>
          </w:tcPr>
          <w:p w14:paraId="47B96F8D">
            <w:pPr>
              <w:tabs>
                <w:tab w:val="left" w:pos="6300"/>
              </w:tabs>
              <w:ind w:firstLine="420"/>
              <w:jc w:val="center"/>
              <w:rPr>
                <w:rFonts w:ascii="方正仿宋_GBK" w:hAnsi="方正仿宋_GBK" w:eastAsia="方正仿宋_GBK" w:cs="方正仿宋_GBK"/>
                <w:szCs w:val="21"/>
              </w:rPr>
            </w:pPr>
          </w:p>
        </w:tc>
      </w:tr>
      <w:tr w14:paraId="4E3B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92E28A3">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8BAE77">
            <w:pPr>
              <w:tabs>
                <w:tab w:val="left" w:pos="6300"/>
              </w:tabs>
              <w:ind w:firstLine="420"/>
              <w:jc w:val="center"/>
              <w:rPr>
                <w:rFonts w:ascii="方正仿宋_GBK" w:hAnsi="方正仿宋_GBK" w:eastAsia="方正仿宋_GBK" w:cs="方正仿宋_GBK"/>
                <w:szCs w:val="21"/>
              </w:rPr>
            </w:pPr>
          </w:p>
        </w:tc>
        <w:tc>
          <w:tcPr>
            <w:tcW w:w="2902" w:type="dxa"/>
            <w:vAlign w:val="center"/>
          </w:tcPr>
          <w:p w14:paraId="186C361A">
            <w:pPr>
              <w:tabs>
                <w:tab w:val="left" w:pos="6300"/>
              </w:tabs>
              <w:ind w:firstLine="420"/>
              <w:jc w:val="center"/>
              <w:rPr>
                <w:rFonts w:ascii="方正仿宋_GBK" w:hAnsi="方正仿宋_GBK" w:eastAsia="方正仿宋_GBK" w:cs="方正仿宋_GBK"/>
                <w:szCs w:val="21"/>
              </w:rPr>
            </w:pPr>
          </w:p>
        </w:tc>
        <w:tc>
          <w:tcPr>
            <w:tcW w:w="1680" w:type="dxa"/>
            <w:vAlign w:val="center"/>
          </w:tcPr>
          <w:p w14:paraId="56FB2F7C">
            <w:pPr>
              <w:tabs>
                <w:tab w:val="left" w:pos="6300"/>
              </w:tabs>
              <w:ind w:firstLine="420"/>
              <w:jc w:val="center"/>
              <w:rPr>
                <w:rFonts w:ascii="方正仿宋_GBK" w:hAnsi="方正仿宋_GBK" w:eastAsia="方正仿宋_GBK" w:cs="方正仿宋_GBK"/>
                <w:szCs w:val="21"/>
              </w:rPr>
            </w:pPr>
          </w:p>
        </w:tc>
        <w:tc>
          <w:tcPr>
            <w:tcW w:w="1680" w:type="dxa"/>
            <w:vAlign w:val="center"/>
          </w:tcPr>
          <w:p w14:paraId="1804B4C3">
            <w:pPr>
              <w:tabs>
                <w:tab w:val="left" w:pos="6300"/>
              </w:tabs>
              <w:ind w:firstLine="420"/>
              <w:jc w:val="center"/>
              <w:rPr>
                <w:rFonts w:ascii="方正仿宋_GBK" w:hAnsi="方正仿宋_GBK" w:eastAsia="方正仿宋_GBK" w:cs="方正仿宋_GBK"/>
                <w:szCs w:val="21"/>
              </w:rPr>
            </w:pPr>
          </w:p>
        </w:tc>
      </w:tr>
      <w:tr w14:paraId="2A95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9047F21">
            <w:pPr>
              <w:tabs>
                <w:tab w:val="left" w:pos="6300"/>
              </w:tabs>
              <w:ind w:firstLine="420"/>
              <w:jc w:val="center"/>
              <w:rPr>
                <w:rFonts w:ascii="方正仿宋_GBK" w:hAnsi="方正仿宋_GBK" w:eastAsia="方正仿宋_GBK" w:cs="方正仿宋_GBK"/>
                <w:szCs w:val="21"/>
              </w:rPr>
            </w:pPr>
          </w:p>
        </w:tc>
        <w:tc>
          <w:tcPr>
            <w:tcW w:w="2338" w:type="dxa"/>
            <w:vAlign w:val="center"/>
          </w:tcPr>
          <w:p w14:paraId="146D10E1">
            <w:pPr>
              <w:tabs>
                <w:tab w:val="left" w:pos="6300"/>
              </w:tabs>
              <w:ind w:firstLine="420"/>
              <w:jc w:val="center"/>
              <w:rPr>
                <w:rFonts w:ascii="方正仿宋_GBK" w:hAnsi="方正仿宋_GBK" w:eastAsia="方正仿宋_GBK" w:cs="方正仿宋_GBK"/>
                <w:szCs w:val="21"/>
              </w:rPr>
            </w:pPr>
          </w:p>
        </w:tc>
        <w:tc>
          <w:tcPr>
            <w:tcW w:w="2902" w:type="dxa"/>
            <w:vAlign w:val="center"/>
          </w:tcPr>
          <w:p w14:paraId="0C09EE91">
            <w:pPr>
              <w:tabs>
                <w:tab w:val="left" w:pos="6300"/>
              </w:tabs>
              <w:ind w:firstLine="420"/>
              <w:jc w:val="center"/>
              <w:rPr>
                <w:rFonts w:ascii="方正仿宋_GBK" w:hAnsi="方正仿宋_GBK" w:eastAsia="方正仿宋_GBK" w:cs="方正仿宋_GBK"/>
                <w:szCs w:val="21"/>
              </w:rPr>
            </w:pPr>
          </w:p>
        </w:tc>
        <w:tc>
          <w:tcPr>
            <w:tcW w:w="1680" w:type="dxa"/>
            <w:vAlign w:val="center"/>
          </w:tcPr>
          <w:p w14:paraId="56EC41FD">
            <w:pPr>
              <w:tabs>
                <w:tab w:val="left" w:pos="6300"/>
              </w:tabs>
              <w:ind w:firstLine="420"/>
              <w:jc w:val="center"/>
              <w:rPr>
                <w:rFonts w:ascii="方正仿宋_GBK" w:hAnsi="方正仿宋_GBK" w:eastAsia="方正仿宋_GBK" w:cs="方正仿宋_GBK"/>
                <w:szCs w:val="21"/>
              </w:rPr>
            </w:pPr>
          </w:p>
        </w:tc>
        <w:tc>
          <w:tcPr>
            <w:tcW w:w="1680" w:type="dxa"/>
            <w:vAlign w:val="center"/>
          </w:tcPr>
          <w:p w14:paraId="02C2B5D6">
            <w:pPr>
              <w:tabs>
                <w:tab w:val="left" w:pos="6300"/>
              </w:tabs>
              <w:ind w:firstLine="420"/>
              <w:jc w:val="center"/>
              <w:rPr>
                <w:rFonts w:ascii="方正仿宋_GBK" w:hAnsi="方正仿宋_GBK" w:eastAsia="方正仿宋_GBK" w:cs="方正仿宋_GBK"/>
                <w:szCs w:val="21"/>
              </w:rPr>
            </w:pPr>
          </w:p>
        </w:tc>
      </w:tr>
      <w:tr w14:paraId="2C81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4287E86A">
            <w:pPr>
              <w:tabs>
                <w:tab w:val="left" w:pos="6300"/>
              </w:tabs>
              <w:ind w:firstLine="420"/>
              <w:jc w:val="center"/>
              <w:rPr>
                <w:rFonts w:ascii="方正仿宋_GBK" w:hAnsi="方正仿宋_GBK" w:eastAsia="方正仿宋_GBK" w:cs="方正仿宋_GBK"/>
                <w:szCs w:val="21"/>
              </w:rPr>
            </w:pPr>
          </w:p>
        </w:tc>
        <w:tc>
          <w:tcPr>
            <w:tcW w:w="2338" w:type="dxa"/>
            <w:vAlign w:val="center"/>
          </w:tcPr>
          <w:p w14:paraId="0067B458">
            <w:pPr>
              <w:tabs>
                <w:tab w:val="left" w:pos="6300"/>
              </w:tabs>
              <w:ind w:firstLine="420"/>
              <w:jc w:val="center"/>
              <w:rPr>
                <w:rFonts w:ascii="方正仿宋_GBK" w:hAnsi="方正仿宋_GBK" w:eastAsia="方正仿宋_GBK" w:cs="方正仿宋_GBK"/>
                <w:szCs w:val="21"/>
              </w:rPr>
            </w:pPr>
          </w:p>
        </w:tc>
        <w:tc>
          <w:tcPr>
            <w:tcW w:w="2902" w:type="dxa"/>
            <w:vAlign w:val="center"/>
          </w:tcPr>
          <w:p w14:paraId="5C8F1C3D">
            <w:pPr>
              <w:tabs>
                <w:tab w:val="left" w:pos="6300"/>
              </w:tabs>
              <w:ind w:firstLine="420"/>
              <w:jc w:val="center"/>
              <w:rPr>
                <w:rFonts w:ascii="方正仿宋_GBK" w:hAnsi="方正仿宋_GBK" w:eastAsia="方正仿宋_GBK" w:cs="方正仿宋_GBK"/>
                <w:szCs w:val="21"/>
              </w:rPr>
            </w:pPr>
          </w:p>
        </w:tc>
        <w:tc>
          <w:tcPr>
            <w:tcW w:w="1680" w:type="dxa"/>
            <w:vAlign w:val="center"/>
          </w:tcPr>
          <w:p w14:paraId="334A8223">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451B9A">
            <w:pPr>
              <w:tabs>
                <w:tab w:val="left" w:pos="6300"/>
              </w:tabs>
              <w:ind w:firstLine="420"/>
              <w:jc w:val="center"/>
              <w:rPr>
                <w:rFonts w:ascii="方正仿宋_GBK" w:hAnsi="方正仿宋_GBK" w:eastAsia="方正仿宋_GBK" w:cs="方正仿宋_GBK"/>
                <w:szCs w:val="21"/>
              </w:rPr>
            </w:pPr>
          </w:p>
        </w:tc>
      </w:tr>
      <w:tr w14:paraId="10BB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179222C">
            <w:pPr>
              <w:tabs>
                <w:tab w:val="left" w:pos="6300"/>
              </w:tabs>
              <w:ind w:firstLine="420"/>
              <w:jc w:val="center"/>
              <w:rPr>
                <w:rFonts w:ascii="方正仿宋_GBK" w:hAnsi="方正仿宋_GBK" w:eastAsia="方正仿宋_GBK" w:cs="方正仿宋_GBK"/>
                <w:szCs w:val="21"/>
              </w:rPr>
            </w:pPr>
          </w:p>
        </w:tc>
        <w:tc>
          <w:tcPr>
            <w:tcW w:w="2338" w:type="dxa"/>
            <w:vAlign w:val="center"/>
          </w:tcPr>
          <w:p w14:paraId="21A18920">
            <w:pPr>
              <w:tabs>
                <w:tab w:val="left" w:pos="6300"/>
              </w:tabs>
              <w:ind w:firstLine="420"/>
              <w:jc w:val="center"/>
              <w:rPr>
                <w:rFonts w:ascii="方正仿宋_GBK" w:hAnsi="方正仿宋_GBK" w:eastAsia="方正仿宋_GBK" w:cs="方正仿宋_GBK"/>
                <w:szCs w:val="21"/>
              </w:rPr>
            </w:pPr>
          </w:p>
        </w:tc>
        <w:tc>
          <w:tcPr>
            <w:tcW w:w="2902" w:type="dxa"/>
            <w:vAlign w:val="center"/>
          </w:tcPr>
          <w:p w14:paraId="063956FB">
            <w:pPr>
              <w:tabs>
                <w:tab w:val="left" w:pos="6300"/>
              </w:tabs>
              <w:ind w:firstLine="420"/>
              <w:jc w:val="center"/>
              <w:rPr>
                <w:rFonts w:ascii="方正仿宋_GBK" w:hAnsi="方正仿宋_GBK" w:eastAsia="方正仿宋_GBK" w:cs="方正仿宋_GBK"/>
                <w:szCs w:val="21"/>
              </w:rPr>
            </w:pPr>
          </w:p>
        </w:tc>
        <w:tc>
          <w:tcPr>
            <w:tcW w:w="1680" w:type="dxa"/>
            <w:vAlign w:val="center"/>
          </w:tcPr>
          <w:p w14:paraId="5A3FBF84">
            <w:pPr>
              <w:tabs>
                <w:tab w:val="left" w:pos="6300"/>
              </w:tabs>
              <w:ind w:firstLine="420"/>
              <w:jc w:val="center"/>
              <w:rPr>
                <w:rFonts w:ascii="方正仿宋_GBK" w:hAnsi="方正仿宋_GBK" w:eastAsia="方正仿宋_GBK" w:cs="方正仿宋_GBK"/>
                <w:szCs w:val="21"/>
              </w:rPr>
            </w:pPr>
          </w:p>
        </w:tc>
        <w:tc>
          <w:tcPr>
            <w:tcW w:w="1680" w:type="dxa"/>
            <w:vAlign w:val="center"/>
          </w:tcPr>
          <w:p w14:paraId="416BD905">
            <w:pPr>
              <w:tabs>
                <w:tab w:val="left" w:pos="6300"/>
              </w:tabs>
              <w:ind w:firstLine="420"/>
              <w:jc w:val="center"/>
              <w:rPr>
                <w:rFonts w:ascii="方正仿宋_GBK" w:hAnsi="方正仿宋_GBK" w:eastAsia="方正仿宋_GBK" w:cs="方正仿宋_GBK"/>
                <w:szCs w:val="21"/>
              </w:rPr>
            </w:pPr>
          </w:p>
        </w:tc>
      </w:tr>
      <w:tr w14:paraId="5854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A1D6A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0C54DFB8">
            <w:pPr>
              <w:tabs>
                <w:tab w:val="left" w:pos="6300"/>
              </w:tabs>
              <w:ind w:firstLine="420"/>
              <w:jc w:val="center"/>
              <w:rPr>
                <w:rFonts w:ascii="方正仿宋_GBK" w:hAnsi="方正仿宋_GBK" w:eastAsia="方正仿宋_GBK" w:cs="方正仿宋_GBK"/>
                <w:szCs w:val="21"/>
              </w:rPr>
            </w:pPr>
          </w:p>
        </w:tc>
        <w:tc>
          <w:tcPr>
            <w:tcW w:w="2902" w:type="dxa"/>
            <w:vAlign w:val="center"/>
          </w:tcPr>
          <w:p w14:paraId="7ECF9F0F">
            <w:pPr>
              <w:tabs>
                <w:tab w:val="left" w:pos="6300"/>
              </w:tabs>
              <w:ind w:firstLine="420"/>
              <w:jc w:val="center"/>
              <w:rPr>
                <w:rFonts w:ascii="方正仿宋_GBK" w:hAnsi="方正仿宋_GBK" w:eastAsia="方正仿宋_GBK" w:cs="方正仿宋_GBK"/>
                <w:szCs w:val="21"/>
              </w:rPr>
            </w:pPr>
          </w:p>
        </w:tc>
        <w:tc>
          <w:tcPr>
            <w:tcW w:w="1680" w:type="dxa"/>
            <w:vAlign w:val="center"/>
          </w:tcPr>
          <w:p w14:paraId="161870AD">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1C46CD">
            <w:pPr>
              <w:tabs>
                <w:tab w:val="left" w:pos="6300"/>
              </w:tabs>
              <w:ind w:firstLine="420"/>
              <w:jc w:val="center"/>
              <w:rPr>
                <w:rFonts w:ascii="方正仿宋_GBK" w:hAnsi="方正仿宋_GBK" w:eastAsia="方正仿宋_GBK" w:cs="方正仿宋_GBK"/>
                <w:szCs w:val="21"/>
              </w:rPr>
            </w:pPr>
          </w:p>
        </w:tc>
      </w:tr>
      <w:tr w14:paraId="76B3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05D70D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BEABC62">
            <w:pPr>
              <w:tabs>
                <w:tab w:val="left" w:pos="6300"/>
              </w:tabs>
              <w:ind w:firstLine="420"/>
              <w:jc w:val="center"/>
              <w:rPr>
                <w:rFonts w:ascii="方正仿宋_GBK" w:hAnsi="方正仿宋_GBK" w:eastAsia="方正仿宋_GBK" w:cs="方正仿宋_GBK"/>
                <w:szCs w:val="21"/>
              </w:rPr>
            </w:pPr>
          </w:p>
        </w:tc>
        <w:tc>
          <w:tcPr>
            <w:tcW w:w="2902" w:type="dxa"/>
            <w:vAlign w:val="center"/>
          </w:tcPr>
          <w:p w14:paraId="0345A5A7">
            <w:pPr>
              <w:tabs>
                <w:tab w:val="left" w:pos="6300"/>
              </w:tabs>
              <w:ind w:firstLine="420"/>
              <w:jc w:val="center"/>
              <w:rPr>
                <w:rFonts w:ascii="方正仿宋_GBK" w:hAnsi="方正仿宋_GBK" w:eastAsia="方正仿宋_GBK" w:cs="方正仿宋_GBK"/>
                <w:szCs w:val="21"/>
              </w:rPr>
            </w:pPr>
          </w:p>
        </w:tc>
        <w:tc>
          <w:tcPr>
            <w:tcW w:w="1680" w:type="dxa"/>
            <w:vAlign w:val="center"/>
          </w:tcPr>
          <w:p w14:paraId="14B6E0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5CBC33D">
            <w:pPr>
              <w:tabs>
                <w:tab w:val="left" w:pos="6300"/>
              </w:tabs>
              <w:ind w:firstLine="420"/>
              <w:jc w:val="center"/>
              <w:rPr>
                <w:rFonts w:ascii="方正仿宋_GBK" w:hAnsi="方正仿宋_GBK" w:eastAsia="方正仿宋_GBK" w:cs="方正仿宋_GBK"/>
                <w:szCs w:val="21"/>
              </w:rPr>
            </w:pPr>
          </w:p>
        </w:tc>
      </w:tr>
      <w:tr w14:paraId="2486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9C52E75">
            <w:pPr>
              <w:tabs>
                <w:tab w:val="left" w:pos="6300"/>
              </w:tabs>
              <w:ind w:firstLine="420"/>
              <w:jc w:val="center"/>
              <w:rPr>
                <w:rFonts w:ascii="方正仿宋_GBK" w:hAnsi="方正仿宋_GBK" w:eastAsia="方正仿宋_GBK" w:cs="方正仿宋_GBK"/>
                <w:szCs w:val="21"/>
              </w:rPr>
            </w:pPr>
          </w:p>
        </w:tc>
        <w:tc>
          <w:tcPr>
            <w:tcW w:w="2338" w:type="dxa"/>
            <w:vAlign w:val="center"/>
          </w:tcPr>
          <w:p w14:paraId="2A56E2BC">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0BC892">
            <w:pPr>
              <w:tabs>
                <w:tab w:val="left" w:pos="6300"/>
              </w:tabs>
              <w:jc w:val="center"/>
              <w:rPr>
                <w:rFonts w:ascii="方正仿宋_GBK" w:hAnsi="方正仿宋_GBK" w:eastAsia="方正仿宋_GBK" w:cs="方正仿宋_GBK"/>
                <w:szCs w:val="21"/>
              </w:rPr>
            </w:pPr>
          </w:p>
        </w:tc>
        <w:tc>
          <w:tcPr>
            <w:tcW w:w="1680" w:type="dxa"/>
            <w:vAlign w:val="center"/>
          </w:tcPr>
          <w:p w14:paraId="43F7DA04">
            <w:pPr>
              <w:tabs>
                <w:tab w:val="left" w:pos="6300"/>
              </w:tabs>
              <w:jc w:val="center"/>
              <w:rPr>
                <w:rFonts w:ascii="方正仿宋_GBK" w:hAnsi="方正仿宋_GBK" w:eastAsia="方正仿宋_GBK" w:cs="方正仿宋_GBK"/>
                <w:szCs w:val="21"/>
              </w:rPr>
            </w:pPr>
          </w:p>
        </w:tc>
        <w:tc>
          <w:tcPr>
            <w:tcW w:w="1680" w:type="dxa"/>
            <w:vAlign w:val="center"/>
          </w:tcPr>
          <w:p w14:paraId="0701C3E8">
            <w:pPr>
              <w:tabs>
                <w:tab w:val="left" w:pos="6300"/>
              </w:tabs>
              <w:jc w:val="center"/>
              <w:rPr>
                <w:rFonts w:ascii="方正仿宋_GBK" w:hAnsi="方正仿宋_GBK" w:eastAsia="方正仿宋_GBK" w:cs="方正仿宋_GBK"/>
                <w:szCs w:val="21"/>
              </w:rPr>
            </w:pPr>
          </w:p>
        </w:tc>
      </w:tr>
      <w:tr w14:paraId="297D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EF67C4D">
            <w:pPr>
              <w:tabs>
                <w:tab w:val="left" w:pos="6300"/>
              </w:tabs>
              <w:jc w:val="center"/>
              <w:rPr>
                <w:rFonts w:ascii="方正仿宋_GBK" w:hAnsi="方正仿宋_GBK" w:eastAsia="方正仿宋_GBK" w:cs="方正仿宋_GBK"/>
                <w:szCs w:val="21"/>
              </w:rPr>
            </w:pPr>
          </w:p>
        </w:tc>
        <w:tc>
          <w:tcPr>
            <w:tcW w:w="2338" w:type="dxa"/>
            <w:vAlign w:val="center"/>
          </w:tcPr>
          <w:p w14:paraId="29B90728">
            <w:pPr>
              <w:tabs>
                <w:tab w:val="left" w:pos="6300"/>
              </w:tabs>
              <w:jc w:val="center"/>
              <w:rPr>
                <w:rFonts w:ascii="方正仿宋_GBK" w:hAnsi="方正仿宋_GBK" w:eastAsia="方正仿宋_GBK" w:cs="方正仿宋_GBK"/>
                <w:szCs w:val="21"/>
              </w:rPr>
            </w:pPr>
          </w:p>
        </w:tc>
        <w:tc>
          <w:tcPr>
            <w:tcW w:w="2902" w:type="dxa"/>
            <w:vAlign w:val="center"/>
          </w:tcPr>
          <w:p w14:paraId="154C206B">
            <w:pPr>
              <w:tabs>
                <w:tab w:val="left" w:pos="6300"/>
              </w:tabs>
              <w:jc w:val="center"/>
              <w:rPr>
                <w:rFonts w:ascii="方正仿宋_GBK" w:hAnsi="方正仿宋_GBK" w:eastAsia="方正仿宋_GBK" w:cs="方正仿宋_GBK"/>
                <w:szCs w:val="21"/>
              </w:rPr>
            </w:pPr>
          </w:p>
        </w:tc>
        <w:tc>
          <w:tcPr>
            <w:tcW w:w="1680" w:type="dxa"/>
            <w:vAlign w:val="center"/>
          </w:tcPr>
          <w:p w14:paraId="7C778B51">
            <w:pPr>
              <w:tabs>
                <w:tab w:val="left" w:pos="6300"/>
              </w:tabs>
              <w:jc w:val="center"/>
              <w:rPr>
                <w:rFonts w:ascii="方正仿宋_GBK" w:hAnsi="方正仿宋_GBK" w:eastAsia="方正仿宋_GBK" w:cs="方正仿宋_GBK"/>
                <w:szCs w:val="21"/>
              </w:rPr>
            </w:pPr>
          </w:p>
        </w:tc>
        <w:tc>
          <w:tcPr>
            <w:tcW w:w="1680" w:type="dxa"/>
            <w:vAlign w:val="center"/>
          </w:tcPr>
          <w:p w14:paraId="0B7D6403">
            <w:pPr>
              <w:tabs>
                <w:tab w:val="left" w:pos="6300"/>
              </w:tabs>
              <w:jc w:val="center"/>
              <w:rPr>
                <w:rFonts w:ascii="方正仿宋_GBK" w:hAnsi="方正仿宋_GBK" w:eastAsia="方正仿宋_GBK" w:cs="方正仿宋_GBK"/>
                <w:szCs w:val="21"/>
              </w:rPr>
            </w:pPr>
          </w:p>
        </w:tc>
      </w:tr>
      <w:tr w14:paraId="005D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0A9D167">
            <w:pPr>
              <w:tabs>
                <w:tab w:val="left" w:pos="6300"/>
              </w:tabs>
              <w:jc w:val="center"/>
              <w:rPr>
                <w:rFonts w:ascii="方正仿宋_GBK" w:hAnsi="方正仿宋_GBK" w:eastAsia="方正仿宋_GBK" w:cs="方正仿宋_GBK"/>
                <w:szCs w:val="21"/>
              </w:rPr>
            </w:pPr>
          </w:p>
        </w:tc>
        <w:tc>
          <w:tcPr>
            <w:tcW w:w="2338" w:type="dxa"/>
            <w:vAlign w:val="center"/>
          </w:tcPr>
          <w:p w14:paraId="15181077">
            <w:pPr>
              <w:tabs>
                <w:tab w:val="left" w:pos="6300"/>
              </w:tabs>
              <w:jc w:val="center"/>
              <w:rPr>
                <w:rFonts w:ascii="方正仿宋_GBK" w:hAnsi="方正仿宋_GBK" w:eastAsia="方正仿宋_GBK" w:cs="方正仿宋_GBK"/>
                <w:szCs w:val="21"/>
              </w:rPr>
            </w:pPr>
          </w:p>
        </w:tc>
        <w:tc>
          <w:tcPr>
            <w:tcW w:w="2902" w:type="dxa"/>
            <w:vAlign w:val="center"/>
          </w:tcPr>
          <w:p w14:paraId="2B398EB8">
            <w:pPr>
              <w:tabs>
                <w:tab w:val="left" w:pos="6300"/>
              </w:tabs>
              <w:jc w:val="center"/>
              <w:rPr>
                <w:rFonts w:ascii="方正仿宋_GBK" w:hAnsi="方正仿宋_GBK" w:eastAsia="方正仿宋_GBK" w:cs="方正仿宋_GBK"/>
                <w:szCs w:val="21"/>
              </w:rPr>
            </w:pPr>
          </w:p>
        </w:tc>
        <w:tc>
          <w:tcPr>
            <w:tcW w:w="1680" w:type="dxa"/>
            <w:vAlign w:val="center"/>
          </w:tcPr>
          <w:p w14:paraId="67B15E82">
            <w:pPr>
              <w:tabs>
                <w:tab w:val="left" w:pos="6300"/>
              </w:tabs>
              <w:jc w:val="center"/>
              <w:rPr>
                <w:rFonts w:ascii="方正仿宋_GBK" w:hAnsi="方正仿宋_GBK" w:eastAsia="方正仿宋_GBK" w:cs="方正仿宋_GBK"/>
                <w:szCs w:val="21"/>
              </w:rPr>
            </w:pPr>
          </w:p>
        </w:tc>
        <w:tc>
          <w:tcPr>
            <w:tcW w:w="1680" w:type="dxa"/>
            <w:vAlign w:val="center"/>
          </w:tcPr>
          <w:p w14:paraId="0DAA1C0B">
            <w:pPr>
              <w:tabs>
                <w:tab w:val="left" w:pos="6300"/>
              </w:tabs>
              <w:jc w:val="center"/>
              <w:rPr>
                <w:rFonts w:ascii="方正仿宋_GBK" w:hAnsi="方正仿宋_GBK" w:eastAsia="方正仿宋_GBK" w:cs="方正仿宋_GBK"/>
                <w:szCs w:val="21"/>
              </w:rPr>
            </w:pPr>
          </w:p>
        </w:tc>
      </w:tr>
      <w:tr w14:paraId="4176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E10184F">
            <w:pPr>
              <w:tabs>
                <w:tab w:val="left" w:pos="6300"/>
              </w:tabs>
              <w:jc w:val="center"/>
              <w:rPr>
                <w:rFonts w:ascii="方正仿宋_GBK" w:hAnsi="方正仿宋_GBK" w:eastAsia="方正仿宋_GBK" w:cs="方正仿宋_GBK"/>
                <w:szCs w:val="21"/>
              </w:rPr>
            </w:pPr>
          </w:p>
        </w:tc>
        <w:tc>
          <w:tcPr>
            <w:tcW w:w="2338" w:type="dxa"/>
            <w:vAlign w:val="center"/>
          </w:tcPr>
          <w:p w14:paraId="5ED3075E">
            <w:pPr>
              <w:tabs>
                <w:tab w:val="left" w:pos="6300"/>
              </w:tabs>
              <w:jc w:val="center"/>
              <w:rPr>
                <w:rFonts w:ascii="方正仿宋_GBK" w:hAnsi="方正仿宋_GBK" w:eastAsia="方正仿宋_GBK" w:cs="方正仿宋_GBK"/>
                <w:szCs w:val="21"/>
              </w:rPr>
            </w:pPr>
          </w:p>
        </w:tc>
        <w:tc>
          <w:tcPr>
            <w:tcW w:w="2902" w:type="dxa"/>
            <w:vAlign w:val="center"/>
          </w:tcPr>
          <w:p w14:paraId="759B11D8">
            <w:pPr>
              <w:tabs>
                <w:tab w:val="left" w:pos="6300"/>
              </w:tabs>
              <w:jc w:val="center"/>
              <w:rPr>
                <w:rFonts w:ascii="方正仿宋_GBK" w:hAnsi="方正仿宋_GBK" w:eastAsia="方正仿宋_GBK" w:cs="方正仿宋_GBK"/>
                <w:szCs w:val="21"/>
              </w:rPr>
            </w:pPr>
          </w:p>
        </w:tc>
        <w:tc>
          <w:tcPr>
            <w:tcW w:w="1680" w:type="dxa"/>
            <w:vAlign w:val="center"/>
          </w:tcPr>
          <w:p w14:paraId="2227E79B">
            <w:pPr>
              <w:tabs>
                <w:tab w:val="left" w:pos="6300"/>
              </w:tabs>
              <w:jc w:val="center"/>
              <w:rPr>
                <w:rFonts w:ascii="方正仿宋_GBK" w:hAnsi="方正仿宋_GBK" w:eastAsia="方正仿宋_GBK" w:cs="方正仿宋_GBK"/>
                <w:szCs w:val="21"/>
              </w:rPr>
            </w:pPr>
          </w:p>
        </w:tc>
        <w:tc>
          <w:tcPr>
            <w:tcW w:w="1680" w:type="dxa"/>
            <w:vAlign w:val="center"/>
          </w:tcPr>
          <w:p w14:paraId="6B411201">
            <w:pPr>
              <w:tabs>
                <w:tab w:val="left" w:pos="6300"/>
              </w:tabs>
              <w:jc w:val="center"/>
              <w:rPr>
                <w:rFonts w:ascii="方正仿宋_GBK" w:hAnsi="方正仿宋_GBK" w:eastAsia="方正仿宋_GBK" w:cs="方正仿宋_GBK"/>
                <w:szCs w:val="21"/>
              </w:rPr>
            </w:pPr>
          </w:p>
        </w:tc>
      </w:tr>
    </w:tbl>
    <w:p w14:paraId="21BD3CA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5B3D47C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B505F50">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CB71DCB">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69923212">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3A41F723">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31465EB">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20E4FEE3">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4480095A">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4" w:name="_Toc16943"/>
      <w:r>
        <w:rPr>
          <w:rFonts w:hint="eastAsia" w:ascii="方正仿宋_GBK" w:hAnsi="方正仿宋_GBK" w:eastAsia="方正仿宋_GBK" w:cs="方正仿宋_GBK"/>
          <w:b/>
          <w:sz w:val="24"/>
          <w:szCs w:val="24"/>
          <w:lang w:val="en-US" w:eastAsia="zh-CN"/>
        </w:rPr>
        <w:t>十</w:t>
      </w:r>
      <w:r>
        <w:rPr>
          <w:rFonts w:hint="eastAsia" w:ascii="方正仿宋_GBK" w:hAnsi="方正仿宋_GBK" w:eastAsia="方正仿宋_GBK" w:cs="方正仿宋_GBK"/>
          <w:b/>
          <w:sz w:val="24"/>
          <w:szCs w:val="24"/>
        </w:rPr>
        <w:t>、书面声明</w:t>
      </w:r>
      <w:bookmarkEnd w:id="34"/>
    </w:p>
    <w:p w14:paraId="5516E7BC">
      <w:pPr>
        <w:widowControl/>
        <w:tabs>
          <w:tab w:val="left" w:pos="6300"/>
        </w:tabs>
        <w:snapToGrid w:val="0"/>
        <w:ind w:firstLine="480" w:firstLineChars="200"/>
        <w:jc w:val="left"/>
        <w:rPr>
          <w:rFonts w:ascii="方正仿宋_GBK" w:hAnsi="方正仿宋_GBK" w:eastAsia="方正仿宋_GBK" w:cs="方正仿宋_GBK"/>
          <w:sz w:val="24"/>
          <w:szCs w:val="24"/>
        </w:rPr>
      </w:pPr>
    </w:p>
    <w:p w14:paraId="7641633D">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55C9C7F6">
      <w:pPr>
        <w:widowControl/>
        <w:ind w:firstLine="480" w:firstLineChars="200"/>
        <w:jc w:val="left"/>
        <w:rPr>
          <w:rFonts w:ascii="方正仿宋_GBK" w:hAnsi="方正仿宋_GBK" w:eastAsia="方正仿宋_GBK" w:cs="方正仿宋_GBK"/>
          <w:sz w:val="24"/>
          <w:szCs w:val="24"/>
        </w:rPr>
      </w:pPr>
    </w:p>
    <w:p w14:paraId="11DF2576">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608D0DD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205EFFDA">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4BE2F2B2">
      <w:pPr>
        <w:widowControl/>
        <w:ind w:firstLine="480" w:firstLineChars="200"/>
        <w:jc w:val="left"/>
        <w:rPr>
          <w:rFonts w:ascii="方正仿宋_GBK" w:hAnsi="方正仿宋_GBK" w:eastAsia="方正仿宋_GBK" w:cs="方正仿宋_GBK"/>
          <w:sz w:val="24"/>
          <w:szCs w:val="24"/>
        </w:rPr>
      </w:pPr>
    </w:p>
    <w:p w14:paraId="63824E12">
      <w:pPr>
        <w:widowControl/>
        <w:ind w:firstLine="480" w:firstLineChars="200"/>
        <w:jc w:val="left"/>
        <w:rPr>
          <w:rFonts w:ascii="方正仿宋_GBK" w:hAnsi="方正仿宋_GBK" w:eastAsia="方正仿宋_GBK" w:cs="方正仿宋_GBK"/>
          <w:sz w:val="24"/>
          <w:szCs w:val="24"/>
        </w:rPr>
      </w:pPr>
    </w:p>
    <w:p w14:paraId="69435D55">
      <w:pPr>
        <w:widowControl/>
        <w:ind w:firstLine="480" w:firstLineChars="200"/>
        <w:jc w:val="left"/>
        <w:rPr>
          <w:rFonts w:ascii="方正仿宋_GBK" w:hAnsi="方正仿宋_GBK" w:eastAsia="方正仿宋_GBK" w:cs="方正仿宋_GBK"/>
          <w:sz w:val="24"/>
          <w:szCs w:val="24"/>
        </w:rPr>
      </w:pPr>
    </w:p>
    <w:p w14:paraId="1FD6E1BD">
      <w:pPr>
        <w:widowControl/>
        <w:ind w:firstLine="480" w:firstLineChars="200"/>
        <w:jc w:val="left"/>
        <w:rPr>
          <w:rFonts w:ascii="方正仿宋_GBK" w:hAnsi="方正仿宋_GBK" w:eastAsia="方正仿宋_GBK" w:cs="方正仿宋_GBK"/>
          <w:sz w:val="24"/>
          <w:szCs w:val="24"/>
        </w:rPr>
      </w:pPr>
    </w:p>
    <w:p w14:paraId="5728409C">
      <w:pPr>
        <w:widowControl/>
        <w:ind w:firstLine="480" w:firstLineChars="200"/>
        <w:jc w:val="left"/>
        <w:rPr>
          <w:rFonts w:ascii="方正仿宋_GBK" w:hAnsi="方正仿宋_GBK" w:eastAsia="方正仿宋_GBK" w:cs="方正仿宋_GBK"/>
          <w:sz w:val="24"/>
          <w:szCs w:val="24"/>
        </w:rPr>
      </w:pPr>
    </w:p>
    <w:p w14:paraId="5DA434BE">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32367A3C">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8C003BD">
      <w:pPr>
        <w:widowControl/>
        <w:spacing w:line="320" w:lineRule="exact"/>
        <w:ind w:firstLine="480" w:firstLineChars="200"/>
        <w:jc w:val="left"/>
        <w:rPr>
          <w:rFonts w:ascii="Calibri" w:hAnsi="Calibri" w:eastAsia="仿宋_GB2312" w:cs="宋体"/>
          <w:sz w:val="24"/>
          <w:szCs w:val="24"/>
        </w:rPr>
      </w:pPr>
    </w:p>
    <w:bookmarkEnd w:id="31"/>
    <w:bookmarkEnd w:id="32"/>
    <w:p w14:paraId="73BC0E77">
      <w:pPr>
        <w:widowControl/>
        <w:tabs>
          <w:tab w:val="right" w:leader="dot" w:pos="9402"/>
        </w:tabs>
        <w:spacing w:line="400" w:lineRule="exact"/>
        <w:jc w:val="center"/>
        <w:outlineLvl w:val="0"/>
        <w:rPr>
          <w:rFonts w:ascii="Calibri" w:hAnsi="Calibri" w:eastAsia="方正黑体_GBK" w:cs="宋体"/>
          <w:b/>
          <w:bCs/>
          <w:smallCaps/>
          <w:sz w:val="28"/>
        </w:rPr>
      </w:pPr>
    </w:p>
    <w:p w14:paraId="079CE5E5">
      <w:pPr>
        <w:widowControl/>
        <w:snapToGrid w:val="0"/>
        <w:ind w:firstLine="480" w:firstLineChars="200"/>
        <w:contextualSpacing/>
        <w:jc w:val="left"/>
        <w:rPr>
          <w:rFonts w:ascii="方正仿宋_GBK" w:hAnsi="方正仿宋_GBK" w:eastAsia="方正仿宋_GBK" w:cs="方正仿宋_GBK"/>
          <w:sz w:val="24"/>
          <w:szCs w:val="24"/>
        </w:rPr>
      </w:pPr>
    </w:p>
    <w:p w14:paraId="1FD99263">
      <w:pPr>
        <w:widowControl/>
        <w:snapToGrid w:val="0"/>
        <w:ind w:firstLine="480" w:firstLineChars="200"/>
        <w:contextualSpacing/>
        <w:jc w:val="left"/>
        <w:rPr>
          <w:rFonts w:ascii="方正仿宋_GBK" w:hAnsi="方正仿宋_GBK" w:eastAsia="方正仿宋_GBK" w:cs="方正仿宋_GBK"/>
          <w:sz w:val="24"/>
          <w:szCs w:val="24"/>
        </w:rPr>
      </w:pPr>
    </w:p>
    <w:p w14:paraId="3DC0E50D">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___WRD_EMBED_SUB_45">
    <w:altName w:val="微软雅黑"/>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E5426">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28B42D0B">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28B42D0B">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2F52F">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4427">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A2BD1">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8BAF416">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38BAF416">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4E9E">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4D5A">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E4C8">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A0A8F">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YmViMGYzYjc0MTYwNGJiNjlkODQ3YjZmYzIyZGY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4D74A36"/>
    <w:rsid w:val="050246A7"/>
    <w:rsid w:val="06420522"/>
    <w:rsid w:val="075C35E2"/>
    <w:rsid w:val="07A715C4"/>
    <w:rsid w:val="07F537BE"/>
    <w:rsid w:val="08040D90"/>
    <w:rsid w:val="09293C1C"/>
    <w:rsid w:val="0B3010BA"/>
    <w:rsid w:val="0B642CE9"/>
    <w:rsid w:val="0B732CEA"/>
    <w:rsid w:val="0B8C422C"/>
    <w:rsid w:val="0BAE757D"/>
    <w:rsid w:val="0C5F4BC1"/>
    <w:rsid w:val="0C6F257F"/>
    <w:rsid w:val="0D492212"/>
    <w:rsid w:val="0D592931"/>
    <w:rsid w:val="0E141B26"/>
    <w:rsid w:val="0E774B37"/>
    <w:rsid w:val="0F156FF2"/>
    <w:rsid w:val="0F916572"/>
    <w:rsid w:val="105C0433"/>
    <w:rsid w:val="123D05AB"/>
    <w:rsid w:val="12EE078C"/>
    <w:rsid w:val="13857CA0"/>
    <w:rsid w:val="14030067"/>
    <w:rsid w:val="14795A57"/>
    <w:rsid w:val="155A3AD6"/>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1FBC1B1D"/>
    <w:rsid w:val="20287628"/>
    <w:rsid w:val="203749B0"/>
    <w:rsid w:val="20D65FDF"/>
    <w:rsid w:val="21BB3A7E"/>
    <w:rsid w:val="21FF50C2"/>
    <w:rsid w:val="222E39F2"/>
    <w:rsid w:val="224C2CC3"/>
    <w:rsid w:val="22E22B91"/>
    <w:rsid w:val="27070CA1"/>
    <w:rsid w:val="270F3FF9"/>
    <w:rsid w:val="28077B81"/>
    <w:rsid w:val="28321D4D"/>
    <w:rsid w:val="293F3BD0"/>
    <w:rsid w:val="2A344B97"/>
    <w:rsid w:val="2ADB5CCE"/>
    <w:rsid w:val="2B3247EE"/>
    <w:rsid w:val="2BF437BD"/>
    <w:rsid w:val="2CAC08A7"/>
    <w:rsid w:val="2D941861"/>
    <w:rsid w:val="2DA41B2C"/>
    <w:rsid w:val="2E505C0F"/>
    <w:rsid w:val="2E8452CD"/>
    <w:rsid w:val="2ED44778"/>
    <w:rsid w:val="309D4424"/>
    <w:rsid w:val="31C808B4"/>
    <w:rsid w:val="33EC42A6"/>
    <w:rsid w:val="34181C02"/>
    <w:rsid w:val="3423303B"/>
    <w:rsid w:val="35B17B91"/>
    <w:rsid w:val="35BD7BAA"/>
    <w:rsid w:val="38106BE9"/>
    <w:rsid w:val="387C16D5"/>
    <w:rsid w:val="3B6F4DCA"/>
    <w:rsid w:val="3C13751A"/>
    <w:rsid w:val="3C2B6D87"/>
    <w:rsid w:val="3C2D6367"/>
    <w:rsid w:val="3EC66A70"/>
    <w:rsid w:val="406E2D1D"/>
    <w:rsid w:val="40F84A00"/>
    <w:rsid w:val="412874F2"/>
    <w:rsid w:val="415215C9"/>
    <w:rsid w:val="42955FAB"/>
    <w:rsid w:val="43707776"/>
    <w:rsid w:val="45975B2F"/>
    <w:rsid w:val="46A55988"/>
    <w:rsid w:val="47D91D8D"/>
    <w:rsid w:val="48EA42C6"/>
    <w:rsid w:val="496F022F"/>
    <w:rsid w:val="4970155D"/>
    <w:rsid w:val="49A62DA4"/>
    <w:rsid w:val="4A3930F3"/>
    <w:rsid w:val="4AED7BC5"/>
    <w:rsid w:val="4C3E42DF"/>
    <w:rsid w:val="4CC052C7"/>
    <w:rsid w:val="4D155616"/>
    <w:rsid w:val="4DDD0570"/>
    <w:rsid w:val="4DFC79FB"/>
    <w:rsid w:val="4E3450A1"/>
    <w:rsid w:val="4E4F4B24"/>
    <w:rsid w:val="4ECF7A46"/>
    <w:rsid w:val="50897E60"/>
    <w:rsid w:val="50D5061B"/>
    <w:rsid w:val="519A3A0B"/>
    <w:rsid w:val="52640910"/>
    <w:rsid w:val="52944E16"/>
    <w:rsid w:val="532479B4"/>
    <w:rsid w:val="54CA6783"/>
    <w:rsid w:val="54ED2B20"/>
    <w:rsid w:val="57A74DE0"/>
    <w:rsid w:val="57B1418D"/>
    <w:rsid w:val="57D367F9"/>
    <w:rsid w:val="57F2715C"/>
    <w:rsid w:val="584F3B55"/>
    <w:rsid w:val="595D1A5F"/>
    <w:rsid w:val="5A0E2EF6"/>
    <w:rsid w:val="5AA62E48"/>
    <w:rsid w:val="5B433E2C"/>
    <w:rsid w:val="5B8B0992"/>
    <w:rsid w:val="5BC20118"/>
    <w:rsid w:val="5C9B1B86"/>
    <w:rsid w:val="5D755C5D"/>
    <w:rsid w:val="5E140461"/>
    <w:rsid w:val="5F44375C"/>
    <w:rsid w:val="5FA82319"/>
    <w:rsid w:val="600E201D"/>
    <w:rsid w:val="60190F6D"/>
    <w:rsid w:val="602F210D"/>
    <w:rsid w:val="611D6D37"/>
    <w:rsid w:val="61865E2A"/>
    <w:rsid w:val="61BF5F91"/>
    <w:rsid w:val="61C56B56"/>
    <w:rsid w:val="62AB64C0"/>
    <w:rsid w:val="62B341DC"/>
    <w:rsid w:val="63C92918"/>
    <w:rsid w:val="64623876"/>
    <w:rsid w:val="64A53C67"/>
    <w:rsid w:val="64B12E90"/>
    <w:rsid w:val="64FE2BB3"/>
    <w:rsid w:val="65F56CEC"/>
    <w:rsid w:val="662750D1"/>
    <w:rsid w:val="679B2764"/>
    <w:rsid w:val="679F2A2E"/>
    <w:rsid w:val="67EC4D0C"/>
    <w:rsid w:val="67FB1A94"/>
    <w:rsid w:val="684014B1"/>
    <w:rsid w:val="68DE65B8"/>
    <w:rsid w:val="69CE37CD"/>
    <w:rsid w:val="6B217DBD"/>
    <w:rsid w:val="6B3E788E"/>
    <w:rsid w:val="6BF2253C"/>
    <w:rsid w:val="6C123CD9"/>
    <w:rsid w:val="6C303DC2"/>
    <w:rsid w:val="6C466C05"/>
    <w:rsid w:val="6D3A4132"/>
    <w:rsid w:val="6E6935BC"/>
    <w:rsid w:val="6EE23B3E"/>
    <w:rsid w:val="6F653D83"/>
    <w:rsid w:val="704F4517"/>
    <w:rsid w:val="70730722"/>
    <w:rsid w:val="70C25921"/>
    <w:rsid w:val="710B35D9"/>
    <w:rsid w:val="72807126"/>
    <w:rsid w:val="72DC2F85"/>
    <w:rsid w:val="751A5716"/>
    <w:rsid w:val="754E7067"/>
    <w:rsid w:val="7620086F"/>
    <w:rsid w:val="76714C77"/>
    <w:rsid w:val="76A81460"/>
    <w:rsid w:val="7852034C"/>
    <w:rsid w:val="78A8232B"/>
    <w:rsid w:val="79497752"/>
    <w:rsid w:val="795A0C9B"/>
    <w:rsid w:val="79A13C0A"/>
    <w:rsid w:val="79C964C0"/>
    <w:rsid w:val="79E2472F"/>
    <w:rsid w:val="7A235449"/>
    <w:rsid w:val="7A7E5C42"/>
    <w:rsid w:val="7A8A28F0"/>
    <w:rsid w:val="7A8A7445"/>
    <w:rsid w:val="7A9A5207"/>
    <w:rsid w:val="7B91123C"/>
    <w:rsid w:val="7BC745A4"/>
    <w:rsid w:val="7D2232B3"/>
    <w:rsid w:val="7D444201"/>
    <w:rsid w:val="7DCE3739"/>
    <w:rsid w:val="7E447146"/>
    <w:rsid w:val="7EB1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next w:val="1"/>
    <w:link w:val="69"/>
    <w:autoRedefine/>
    <w:unhideWhenUsed/>
    <w:qFormat/>
    <w:uiPriority w:val="99"/>
    <w:pPr>
      <w:spacing w:after="120"/>
    </w:p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7333</Words>
  <Characters>7599</Characters>
  <Lines>159</Lines>
  <Paragraphs>45</Paragraphs>
  <TotalTime>3</TotalTime>
  <ScaleCrop>false</ScaleCrop>
  <LinksUpToDate>false</LinksUpToDate>
  <CharactersWithSpaces>8865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2026-06-08T07:40:17Z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