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C49A2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重庆市沙坪坝区陈家桥医院</w:t>
      </w:r>
    </w:p>
    <w:p w14:paraId="41A4CB8F">
      <w:pPr>
        <w:jc w:val="center"/>
        <w:rPr>
          <w:rFonts w:ascii="方正仿宋_GBK" w:hAnsi="方正仿宋_GBK" w:eastAsia="方正小标宋_GBK" w:cs="方正仿宋_GBK"/>
          <w:kern w:val="0"/>
          <w:sz w:val="24"/>
          <w:szCs w:val="24"/>
        </w:rPr>
      </w:pPr>
      <w:r>
        <w:rPr>
          <w:rFonts w:hint="eastAsia" w:ascii="方正小标宋_GBK" w:eastAsia="方正小标宋_GBK" w:cs="Times New Roman"/>
          <w:sz w:val="36"/>
          <w:szCs w:val="36"/>
          <w:lang w:val="en-US" w:eastAsia="zh-CN"/>
        </w:rPr>
        <w:t>视频监控维保项目</w:t>
      </w:r>
      <w:r>
        <w:rPr>
          <w:rFonts w:hint="eastAsia" w:ascii="方正小标宋_GBK" w:eastAsia="方正小标宋_GBK" w:cs="Times New Roman"/>
          <w:sz w:val="36"/>
          <w:szCs w:val="36"/>
        </w:rPr>
        <w:t>采</w:t>
      </w:r>
      <w:r>
        <w:rPr>
          <w:rFonts w:hint="eastAsia" w:ascii="方正小标宋_GBK" w:eastAsia="方正小标宋_GBK"/>
          <w:sz w:val="36"/>
          <w:szCs w:val="36"/>
        </w:rPr>
        <w:t>购需求调研</w:t>
      </w:r>
    </w:p>
    <w:p w14:paraId="6A220C08">
      <w:pPr>
        <w:spacing w:line="400" w:lineRule="exact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各供应商：</w:t>
      </w:r>
    </w:p>
    <w:p w14:paraId="37347C01">
      <w:pPr>
        <w:spacing w:line="400" w:lineRule="exact"/>
        <w:ind w:firstLine="482"/>
        <w:jc w:val="left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根据《中华人民共和国政府采购法》和《政府采购需求管理办法》等有关规定，现对重庆市沙坪坝区陈家桥医</w:t>
      </w:r>
      <w:r>
        <w:rPr>
          <w:rFonts w:hint="eastAsia" w:eastAsia="方正仿宋_GBK" w:cs="Times New Roman"/>
          <w:sz w:val="24"/>
          <w:szCs w:val="24"/>
        </w:rPr>
        <w:t>院</w:t>
      </w:r>
      <w:r>
        <w:rPr>
          <w:rFonts w:hint="eastAsia" w:eastAsia="方正仿宋_GBK" w:cs="Times New Roman"/>
          <w:sz w:val="24"/>
          <w:szCs w:val="24"/>
          <w:lang w:val="en-US" w:eastAsia="zh-CN"/>
        </w:rPr>
        <w:t>视频监控维保</w:t>
      </w:r>
      <w:r>
        <w:rPr>
          <w:rFonts w:hint="eastAsia" w:eastAsia="方正仿宋_GBK" w:cs="Times New Roman"/>
          <w:sz w:val="24"/>
          <w:szCs w:val="24"/>
        </w:rPr>
        <w:t>项目采购需求调研，欢迎各供应商提</w:t>
      </w:r>
      <w:r>
        <w:rPr>
          <w:rFonts w:hint="eastAsia" w:eastAsia="方正仿宋_GBK"/>
          <w:sz w:val="24"/>
          <w:szCs w:val="24"/>
        </w:rPr>
        <w:t>出意见和建议。</w:t>
      </w:r>
    </w:p>
    <w:p w14:paraId="7385F7D2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一、需求调研内容</w:t>
      </w:r>
    </w:p>
    <w:p w14:paraId="75811BBC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包含但不限于公司具有的相关资质、所获荣誉、服务业绩及案例情况、产业发展现状、人员配比方案、相关从业人员具备的素质、同类项目历史成交信息、服务报价（折扣率）、可能涉及的运行维护、备品备件、耗材等后续采购等相关信息，要求提供适配的技术方案和报价，如不能提供，视为调研文件无效。</w:t>
      </w:r>
    </w:p>
    <w:p w14:paraId="31D81083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二、其他事项</w:t>
      </w:r>
    </w:p>
    <w:p w14:paraId="48FE44C3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（一）调查方法，需求调研以问卷调查的方式进行，请各单位于202</w:t>
      </w:r>
      <w:r>
        <w:rPr>
          <w:rFonts w:eastAsia="方正仿宋_GBK"/>
          <w:sz w:val="24"/>
          <w:szCs w:val="24"/>
        </w:rPr>
        <w:t>6</w:t>
      </w:r>
      <w:r>
        <w:rPr>
          <w:rFonts w:hint="eastAsia" w:eastAsia="方正仿宋_GBK"/>
          <w:sz w:val="24"/>
          <w:szCs w:val="24"/>
        </w:rPr>
        <w:t>年</w:t>
      </w:r>
      <w:r>
        <w:rPr>
          <w:rFonts w:hint="eastAsia" w:eastAsia="方正仿宋_GBK"/>
          <w:sz w:val="24"/>
          <w:szCs w:val="24"/>
          <w:lang w:val="en-US" w:eastAsia="zh-CN"/>
        </w:rPr>
        <w:t>7</w:t>
      </w:r>
      <w:r>
        <w:rPr>
          <w:rFonts w:hint="eastAsia" w:eastAsia="方正仿宋_GBK"/>
          <w:sz w:val="24"/>
          <w:szCs w:val="24"/>
        </w:rPr>
        <w:t>月</w:t>
      </w:r>
      <w:r>
        <w:rPr>
          <w:rFonts w:hint="eastAsia" w:eastAsia="方正仿宋_GBK"/>
          <w:sz w:val="24"/>
          <w:szCs w:val="24"/>
          <w:lang w:val="en-US" w:eastAsia="zh-CN"/>
        </w:rPr>
        <w:t>7</w:t>
      </w:r>
      <w:r>
        <w:rPr>
          <w:rFonts w:hint="eastAsia" w:eastAsia="方正仿宋_GBK"/>
          <w:sz w:val="24"/>
          <w:szCs w:val="24"/>
        </w:rPr>
        <w:t>日前将加盖公章的问卷调查表、技术方案和报价PDF电子档发送至指定邮箱（</w:t>
      </w:r>
      <w:r>
        <w:rPr>
          <w:rFonts w:hint="eastAsia" w:eastAsia="方正仿宋_GBK"/>
          <w:sz w:val="24"/>
          <w:szCs w:val="24"/>
          <w:lang w:val="en-US" w:eastAsia="zh-CN"/>
        </w:rPr>
        <w:t>3210145167</w:t>
      </w:r>
      <w:r>
        <w:rPr>
          <w:rFonts w:hint="eastAsia" w:eastAsia="方正仿宋_GBK"/>
          <w:sz w:val="24"/>
          <w:szCs w:val="24"/>
        </w:rPr>
        <w:t xml:space="preserve"> @ qq.com）。</w:t>
      </w:r>
    </w:p>
    <w:p w14:paraId="5DA0B824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（二）联系人：</w:t>
      </w:r>
      <w:r>
        <w:rPr>
          <w:rFonts w:hint="eastAsia" w:eastAsia="方正仿宋_GBK"/>
          <w:sz w:val="24"/>
          <w:szCs w:val="24"/>
          <w:lang w:eastAsia="zh-CN"/>
        </w:rPr>
        <w:t>陈</w:t>
      </w:r>
      <w:r>
        <w:rPr>
          <w:rFonts w:hint="eastAsia" w:eastAsia="方正仿宋_GBK"/>
          <w:sz w:val="24"/>
          <w:szCs w:val="24"/>
        </w:rPr>
        <w:t>老师，联系电话：</w:t>
      </w:r>
      <w:r>
        <w:rPr>
          <w:rFonts w:eastAsia="方正仿宋_GBK"/>
          <w:sz w:val="24"/>
          <w:szCs w:val="24"/>
        </w:rPr>
        <w:t>81</w:t>
      </w:r>
      <w:r>
        <w:rPr>
          <w:rFonts w:hint="eastAsia" w:eastAsia="方正仿宋_GBK"/>
          <w:sz w:val="24"/>
          <w:szCs w:val="24"/>
          <w:lang w:val="en-US" w:eastAsia="zh-CN"/>
        </w:rPr>
        <w:t>918680</w:t>
      </w:r>
      <w:r>
        <w:rPr>
          <w:rFonts w:hint="eastAsia" w:eastAsia="方正仿宋_GBK"/>
          <w:sz w:val="24"/>
          <w:szCs w:val="24"/>
        </w:rPr>
        <w:t>。</w:t>
      </w:r>
    </w:p>
    <w:p w14:paraId="098B92C2">
      <w:pPr>
        <w:snapToGrid w:val="0"/>
        <w:spacing w:line="400" w:lineRule="exact"/>
        <w:ind w:firstLine="360" w:firstLineChars="150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（三）其他说明：递交问卷调查表应当写明供应商名称、联系人及联系电话并加盖单位印章。采购人是否采纳均不影响供应商参与本项目后续采购活动，对供应商所提出的意见建议不作书面回复。</w:t>
      </w:r>
    </w:p>
    <w:p w14:paraId="20B5B7FF">
      <w:pPr>
        <w:snapToGrid w:val="0"/>
        <w:spacing w:line="400" w:lineRule="exact"/>
        <w:ind w:firstLine="360" w:firstLineChars="150"/>
        <w:rPr>
          <w:rFonts w:hint="eastAsia" w:eastAsia="方正仿宋_GBK" w:cs="Times New Roman"/>
          <w:sz w:val="24"/>
          <w:szCs w:val="24"/>
          <w:lang w:val="en-US" w:eastAsia="zh-CN"/>
        </w:rPr>
      </w:pPr>
      <w:r>
        <w:rPr>
          <w:rFonts w:hint="eastAsia" w:eastAsia="方正仿宋_GBK"/>
          <w:sz w:val="24"/>
          <w:szCs w:val="24"/>
        </w:rPr>
        <w:t>（四）</w:t>
      </w:r>
      <w:r>
        <w:rPr>
          <w:rFonts w:hint="eastAsia" w:eastAsia="方正仿宋_GBK" w:cs="Times New Roman"/>
          <w:sz w:val="24"/>
          <w:szCs w:val="24"/>
          <w:lang w:val="en-US" w:eastAsia="zh-CN"/>
        </w:rPr>
        <w:t>陈家桥医院视频监控维保服务基本情况：</w:t>
      </w:r>
    </w:p>
    <w:p w14:paraId="559A2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方正仿宋_GBK" w:cs="Times New Roman"/>
          <w:sz w:val="24"/>
          <w:szCs w:val="24"/>
          <w:lang w:val="en-US" w:eastAsia="zh-CN"/>
        </w:rPr>
      </w:pPr>
      <w:r>
        <w:rPr>
          <w:rFonts w:hint="eastAsia" w:eastAsia="方正仿宋_GBK" w:cs="Times New Roman"/>
          <w:sz w:val="24"/>
          <w:szCs w:val="24"/>
          <w:lang w:val="en-US" w:eastAsia="zh-CN"/>
        </w:rPr>
        <w:t>1.建筑面积共计约46000㎡，摄像头均为海康威视。</w:t>
      </w:r>
    </w:p>
    <w:p w14:paraId="3C2AA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方正仿宋_GBK" w:cs="Times New Roman"/>
          <w:sz w:val="24"/>
          <w:szCs w:val="24"/>
          <w:lang w:val="en-US" w:eastAsia="zh-CN"/>
        </w:rPr>
      </w:pPr>
      <w:r>
        <w:rPr>
          <w:rFonts w:hint="eastAsia" w:eastAsia="方正仿宋_GBK" w:cs="Times New Roman"/>
          <w:sz w:val="24"/>
          <w:szCs w:val="24"/>
          <w:lang w:val="en-US" w:eastAsia="zh-CN"/>
        </w:rPr>
        <w:t>2.主体大楼16层（地下一层、地面十五层）、行政办区公域、临时停车场、病案室和药库房。医院主体楼建筑面积约39000平方米，共计摄像头419个（含安消一体化系统1套、人脸识别摄像头4套，红外感温报警摄像头3套）；</w:t>
      </w:r>
    </w:p>
    <w:p w14:paraId="36D53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方正仿宋_GBK" w:cs="Times New Roman"/>
          <w:sz w:val="24"/>
          <w:szCs w:val="24"/>
          <w:lang w:val="en-US" w:eastAsia="zh-CN"/>
        </w:rPr>
      </w:pPr>
      <w:r>
        <w:rPr>
          <w:rFonts w:hint="eastAsia" w:eastAsia="方正仿宋_GBK" w:cs="Times New Roman"/>
          <w:sz w:val="24"/>
          <w:szCs w:val="24"/>
          <w:lang w:val="en-US" w:eastAsia="zh-CN"/>
        </w:rPr>
        <w:t>3.中医特色院区建筑面积约4000平方米，共计摄像头35个（含人脸识别1套）；</w:t>
      </w:r>
    </w:p>
    <w:p w14:paraId="44F2D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方正仿宋_GBK" w:cs="Times New Roman"/>
          <w:sz w:val="24"/>
          <w:szCs w:val="24"/>
          <w:lang w:val="en-US" w:eastAsia="zh-CN"/>
        </w:rPr>
      </w:pPr>
      <w:r>
        <w:rPr>
          <w:rFonts w:hint="eastAsia" w:eastAsia="方正仿宋_GBK" w:cs="Times New Roman"/>
          <w:sz w:val="24"/>
          <w:szCs w:val="24"/>
          <w:lang w:val="en-US" w:eastAsia="zh-CN"/>
        </w:rPr>
        <w:t>4.实习生宿舍1200平方米，共计摄像头8个；</w:t>
      </w:r>
    </w:p>
    <w:p w14:paraId="79C52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textAlignment w:val="auto"/>
        <w:rPr>
          <w:rFonts w:hint="eastAsia" w:eastAsia="方正仿宋_GBK" w:cs="Times New Roman"/>
          <w:sz w:val="24"/>
          <w:szCs w:val="24"/>
          <w:lang w:val="en-US" w:eastAsia="zh-CN"/>
        </w:rPr>
      </w:pPr>
      <w:r>
        <w:rPr>
          <w:rFonts w:hint="eastAsia" w:eastAsia="方正仿宋_GBK" w:cs="Times New Roman"/>
          <w:sz w:val="24"/>
          <w:szCs w:val="24"/>
          <w:lang w:val="en-US" w:eastAsia="zh-CN"/>
        </w:rPr>
        <w:t>5.电机厂中医分点500平方米，共计摄像头11个；</w:t>
      </w:r>
    </w:p>
    <w:p w14:paraId="49DA21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/>
          <w:lang w:val="en-US"/>
        </w:rPr>
      </w:pPr>
      <w:r>
        <w:rPr>
          <w:rFonts w:hint="eastAsia" w:eastAsia="方正仿宋_GBK" w:cs="Times New Roman"/>
          <w:sz w:val="24"/>
          <w:szCs w:val="24"/>
          <w:lang w:val="en-US" w:eastAsia="zh-CN"/>
        </w:rPr>
        <w:t>6.监控室1处，含显示电视墙、火先知巡逻打卡系统、海康威视监控系统及紧急报警器2部。</w:t>
      </w:r>
    </w:p>
    <w:p w14:paraId="74EDEC35">
      <w:pPr>
        <w:pStyle w:val="2"/>
        <w:ind w:firstLine="480" w:firstLineChars="200"/>
        <w:rPr>
          <w:rFonts w:ascii="Calibri" w:eastAsia="方正仿宋_GBK"/>
          <w:sz w:val="24"/>
          <w:szCs w:val="24"/>
        </w:rPr>
      </w:pPr>
      <w:r>
        <w:rPr>
          <w:rFonts w:hint="eastAsia" w:ascii="Calibri" w:eastAsia="方正仿宋_GBK"/>
          <w:sz w:val="24"/>
          <w:szCs w:val="24"/>
        </w:rPr>
        <w:t>备注：供应商未提供公司资质、业绩、</w:t>
      </w:r>
      <w:r>
        <w:rPr>
          <w:rFonts w:hint="eastAsia" w:ascii="Calibri" w:eastAsia="方正仿宋_GBK"/>
          <w:sz w:val="24"/>
          <w:szCs w:val="24"/>
          <w:lang w:eastAsia="zh-CN"/>
        </w:rPr>
        <w:t>服务</w:t>
      </w:r>
      <w:r>
        <w:rPr>
          <w:rFonts w:hint="eastAsia" w:ascii="Calibri" w:eastAsia="方正仿宋_GBK"/>
          <w:sz w:val="24"/>
          <w:szCs w:val="24"/>
        </w:rPr>
        <w:t>方案及报价的，视为无效调研问卷。</w:t>
      </w:r>
    </w:p>
    <w:p w14:paraId="668ECE83">
      <w:pPr>
        <w:snapToGrid w:val="0"/>
        <w:spacing w:line="400" w:lineRule="exact"/>
        <w:jc w:val="right"/>
        <w:rPr>
          <w:rFonts w:hint="eastAsia" w:eastAsia="方正仿宋_GBK"/>
          <w:sz w:val="24"/>
          <w:szCs w:val="24"/>
        </w:rPr>
      </w:pPr>
    </w:p>
    <w:p w14:paraId="6EA92AA9">
      <w:pPr>
        <w:snapToGrid w:val="0"/>
        <w:spacing w:line="400" w:lineRule="exact"/>
        <w:jc w:val="right"/>
        <w:rPr>
          <w:rFonts w:hint="eastAsia" w:eastAsia="方正仿宋_GBK"/>
          <w:sz w:val="24"/>
          <w:szCs w:val="24"/>
        </w:rPr>
      </w:pPr>
    </w:p>
    <w:p w14:paraId="4FD3BF83">
      <w:pPr>
        <w:snapToGrid w:val="0"/>
        <w:spacing w:line="400" w:lineRule="exact"/>
        <w:jc w:val="right"/>
        <w:rPr>
          <w:rFonts w:hint="eastAsia" w:eastAsia="方正仿宋_GBK"/>
          <w:sz w:val="24"/>
          <w:szCs w:val="24"/>
        </w:rPr>
      </w:pPr>
    </w:p>
    <w:p w14:paraId="37662F0A">
      <w:pPr>
        <w:snapToGrid w:val="0"/>
        <w:spacing w:line="400" w:lineRule="exact"/>
        <w:jc w:val="right"/>
        <w:rPr>
          <w:rFonts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 xml:space="preserve"> 重庆市沙坪坝区陈家桥医院        </w:t>
      </w:r>
    </w:p>
    <w:p w14:paraId="0FEC817B">
      <w:pPr>
        <w:snapToGrid w:val="0"/>
        <w:spacing w:line="400" w:lineRule="exact"/>
        <w:ind w:firstLine="5760" w:firstLineChars="2400"/>
        <w:rPr>
          <w:rFonts w:hint="eastAsia" w:eastAsia="方正仿宋_GBK"/>
          <w:sz w:val="24"/>
          <w:szCs w:val="24"/>
        </w:rPr>
      </w:pPr>
      <w:r>
        <w:rPr>
          <w:rFonts w:hint="eastAsia" w:eastAsia="方正仿宋_GBK"/>
          <w:sz w:val="24"/>
          <w:szCs w:val="24"/>
        </w:rPr>
        <w:t>202</w:t>
      </w:r>
      <w:r>
        <w:rPr>
          <w:rFonts w:eastAsia="方正仿宋_GBK"/>
          <w:sz w:val="24"/>
          <w:szCs w:val="24"/>
        </w:rPr>
        <w:t>6</w:t>
      </w:r>
      <w:r>
        <w:rPr>
          <w:rFonts w:hint="eastAsia" w:eastAsia="方正仿宋_GBK"/>
          <w:sz w:val="24"/>
          <w:szCs w:val="24"/>
        </w:rPr>
        <w:t xml:space="preserve">年 </w:t>
      </w:r>
      <w:r>
        <w:rPr>
          <w:rFonts w:hint="eastAsia" w:eastAsia="方正仿宋_GBK"/>
          <w:sz w:val="24"/>
          <w:szCs w:val="24"/>
          <w:lang w:val="en-US" w:eastAsia="zh-CN"/>
        </w:rPr>
        <w:t>7</w:t>
      </w:r>
      <w:r>
        <w:rPr>
          <w:rFonts w:hint="eastAsia" w:eastAsia="方正仿宋_GBK"/>
          <w:sz w:val="24"/>
          <w:szCs w:val="24"/>
        </w:rPr>
        <w:t xml:space="preserve"> 月 </w:t>
      </w:r>
      <w:r>
        <w:rPr>
          <w:rFonts w:hint="eastAsia" w:eastAsia="方正仿宋_GBK"/>
          <w:sz w:val="24"/>
          <w:szCs w:val="24"/>
          <w:lang w:val="en-US" w:eastAsia="zh-CN"/>
        </w:rPr>
        <w:t>2</w:t>
      </w:r>
      <w:r>
        <w:rPr>
          <w:rFonts w:hint="eastAsia" w:eastAsia="方正仿宋_GBK"/>
          <w:sz w:val="24"/>
          <w:szCs w:val="24"/>
        </w:rPr>
        <w:t xml:space="preserve"> 日</w:t>
      </w:r>
    </w:p>
    <w:p w14:paraId="12C47A6A">
      <w:pPr>
        <w:pStyle w:val="2"/>
      </w:pPr>
    </w:p>
    <w:p w14:paraId="22FCA0A4">
      <w:pPr>
        <w:pStyle w:val="2"/>
      </w:pPr>
    </w:p>
    <w:p w14:paraId="197CD454">
      <w:pPr>
        <w:pStyle w:val="2"/>
      </w:pPr>
    </w:p>
    <w:p w14:paraId="083B8C11">
      <w:pPr>
        <w:pStyle w:val="2"/>
      </w:pPr>
    </w:p>
    <w:p w14:paraId="2E5983DA">
      <w:pPr>
        <w:pStyle w:val="2"/>
      </w:pPr>
    </w:p>
    <w:p w14:paraId="7A5818BE">
      <w:pPr>
        <w:pStyle w:val="2"/>
      </w:pPr>
    </w:p>
    <w:p w14:paraId="3AF9A246">
      <w:pPr>
        <w:pStyle w:val="2"/>
      </w:pPr>
    </w:p>
    <w:p w14:paraId="504A067B">
      <w:pPr>
        <w:pStyle w:val="2"/>
      </w:pPr>
    </w:p>
    <w:p w14:paraId="51F7CE38">
      <w:pPr>
        <w:pStyle w:val="2"/>
      </w:pPr>
    </w:p>
    <w:p w14:paraId="032454E8">
      <w:pPr>
        <w:pStyle w:val="2"/>
      </w:pPr>
    </w:p>
    <w:p w14:paraId="79C2FF4C">
      <w:pPr>
        <w:pStyle w:val="2"/>
      </w:pPr>
    </w:p>
    <w:p w14:paraId="1EEB1689">
      <w:pPr>
        <w:pStyle w:val="2"/>
      </w:pPr>
    </w:p>
    <w:p w14:paraId="6D5FC3E3">
      <w:pPr>
        <w:pStyle w:val="2"/>
      </w:pPr>
    </w:p>
    <w:p w14:paraId="3B03197B">
      <w:pPr>
        <w:pStyle w:val="2"/>
      </w:pPr>
    </w:p>
    <w:p w14:paraId="03B6842D">
      <w:pPr>
        <w:pStyle w:val="2"/>
      </w:pPr>
      <w:bookmarkStart w:id="0" w:name="_GoBack"/>
      <w:bookmarkEnd w:id="0"/>
    </w:p>
    <w:p w14:paraId="2BC02599">
      <w:pPr>
        <w:pStyle w:val="2"/>
      </w:pPr>
    </w:p>
    <w:p w14:paraId="6E48A5FB">
      <w:pPr>
        <w:pStyle w:val="14"/>
        <w:spacing w:line="560" w:lineRule="exact"/>
        <w:rPr>
          <w:rFonts w:hint="default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附件1</w:t>
      </w:r>
    </w:p>
    <w:p w14:paraId="7F96A7D5">
      <w:pPr>
        <w:pStyle w:val="14"/>
        <w:spacing w:line="560" w:lineRule="exact"/>
        <w:ind w:firstLine="720" w:firstLineChars="200"/>
        <w:jc w:val="center"/>
        <w:rPr>
          <w:rFonts w:hint="default"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z w:val="36"/>
          <w:szCs w:val="36"/>
        </w:rPr>
        <w:t>重庆市沙坪坝区陈家桥医院</w:t>
      </w:r>
    </w:p>
    <w:p w14:paraId="4FA7EBC0">
      <w:pPr>
        <w:pStyle w:val="14"/>
        <w:spacing w:line="560" w:lineRule="exact"/>
        <w:jc w:val="center"/>
        <w:rPr>
          <w:rFonts w:hint="default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视频监控维保项目</w:t>
      </w:r>
      <w:r>
        <w:rPr>
          <w:rFonts w:ascii="宋体" w:hAnsi="宋体" w:eastAsia="宋体" w:cs="宋体"/>
          <w:sz w:val="36"/>
          <w:szCs w:val="36"/>
        </w:rPr>
        <w:t>需求问卷调查表</w:t>
      </w:r>
    </w:p>
    <w:tbl>
      <w:tblPr>
        <w:tblStyle w:val="9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30"/>
        <w:gridCol w:w="5303"/>
      </w:tblGrid>
      <w:tr w14:paraId="7DE67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72ED9">
            <w:pPr>
              <w:widowControl/>
              <w:spacing w:line="560" w:lineRule="exact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公司名称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A1DDCB">
            <w:pPr>
              <w:spacing w:line="560" w:lineRule="exact"/>
              <w:ind w:firstLine="600" w:firstLineChars="200"/>
              <w:jc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52736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22D7F">
            <w:pPr>
              <w:widowControl/>
              <w:spacing w:line="560" w:lineRule="exact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公司简介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F86AE5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64FD8A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24F1F">
            <w:pPr>
              <w:widowControl/>
              <w:spacing w:line="560" w:lineRule="exact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公司具有的相关资质、业绩及案例情况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18B83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55313E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23225A">
            <w:pPr>
              <w:widowControl/>
              <w:spacing w:line="560" w:lineRule="exact"/>
              <w:textAlignment w:val="center"/>
              <w:rPr>
                <w:rFonts w:hint="eastAsia" w:ascii="方正仿宋_GBK" w:hAnsi="宋体" w:eastAsia="方正仿宋_GBK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该项目需具备的人员配比、相关从业人员需具备的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  <w:lang w:eastAsia="zh-CN"/>
              </w:rPr>
              <w:t>资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质及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  <w:lang w:eastAsia="zh-CN"/>
              </w:rPr>
              <w:t>报价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5B42D9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50554C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C611C">
            <w:pPr>
              <w:widowControl/>
              <w:spacing w:line="560" w:lineRule="exact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公司相关业绩的成交信息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3F03E6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59BB9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F17A2">
            <w:pPr>
              <w:widowControl/>
              <w:spacing w:line="560" w:lineRule="exact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意见建议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F0D7AA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</w:p>
        </w:tc>
      </w:tr>
      <w:tr w14:paraId="7F0E6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0" w:hRule="atLeast"/>
        </w:trPr>
        <w:tc>
          <w:tcPr>
            <w:tcW w:w="1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3FAED6">
            <w:pPr>
              <w:widowControl/>
              <w:spacing w:line="560" w:lineRule="exact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调查对象</w:t>
            </w:r>
          </w:p>
        </w:tc>
        <w:tc>
          <w:tcPr>
            <w:tcW w:w="3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65F30">
            <w:pPr>
              <w:widowControl/>
              <w:spacing w:line="560" w:lineRule="exact"/>
              <w:ind w:firstLine="2400" w:firstLineChars="800"/>
              <w:textAlignment w:val="center"/>
              <w:rPr>
                <w:rFonts w:hint="eastAsia" w:ascii="方正仿宋_GBK" w:hAnsi="宋体" w:eastAsia="方正仿宋_GBK"/>
                <w:bCs/>
                <w:sz w:val="30"/>
                <w:szCs w:val="30"/>
              </w:rPr>
            </w:pPr>
          </w:p>
          <w:p w14:paraId="47D18778">
            <w:pPr>
              <w:widowControl/>
              <w:spacing w:line="560" w:lineRule="exact"/>
              <w:ind w:firstLine="2400" w:firstLineChars="800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 xml:space="preserve">调查对象名称： </w:t>
            </w:r>
          </w:p>
          <w:p w14:paraId="456FCA30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ascii="方正仿宋_GBK" w:hAnsi="宋体" w:eastAsia="方正仿宋_GBK"/>
                <w:bCs/>
                <w:sz w:val="30"/>
                <w:szCs w:val="30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 xml:space="preserve">    （盖章）</w:t>
            </w:r>
          </w:p>
          <w:p w14:paraId="1A0ED6B0">
            <w:pPr>
              <w:widowControl/>
              <w:spacing w:line="560" w:lineRule="exact"/>
              <w:ind w:firstLine="600" w:firstLineChars="200"/>
              <w:jc w:val="center"/>
              <w:textAlignment w:val="center"/>
              <w:rPr>
                <w:rFonts w:hint="default" w:ascii="方正仿宋_GBK" w:hAnsi="宋体" w:eastAsia="方正仿宋_GBK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 xml:space="preserve">       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  <w:lang w:val="en-US" w:eastAsia="zh-CN"/>
              </w:rPr>
              <w:t xml:space="preserve">       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年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</w:rPr>
              <w:t>月</w:t>
            </w:r>
            <w:r>
              <w:rPr>
                <w:rFonts w:hint="eastAsia" w:ascii="方正仿宋_GBK" w:hAnsi="宋体" w:eastAsia="方正仿宋_GBK"/>
                <w:bCs/>
                <w:sz w:val="30"/>
                <w:szCs w:val="30"/>
                <w:lang w:val="en-US" w:eastAsia="zh-CN"/>
              </w:rPr>
              <w:t xml:space="preserve">   日</w:t>
            </w:r>
          </w:p>
        </w:tc>
      </w:tr>
    </w:tbl>
    <w:p w14:paraId="12CC2D8D">
      <w:pPr>
        <w:spacing w:line="560" w:lineRule="exact"/>
        <w:ind w:right="600"/>
        <w:rPr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3611B">
    <w:pPr>
      <w:pStyle w:val="7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Style w:val="11"/>
        <w:rFonts w:ascii="宋体" w:hAnsi="宋体"/>
        <w:sz w:val="21"/>
        <w:szCs w:val="21"/>
      </w:rPr>
      <w:instrText xml:space="preserve"> PAGE </w:instrText>
    </w:r>
    <w:r>
      <w:rPr>
        <w:rFonts w:ascii="宋体" w:hAnsi="宋体"/>
        <w:sz w:val="21"/>
        <w:szCs w:val="21"/>
      </w:rPr>
      <w:fldChar w:fldCharType="separate"/>
    </w:r>
    <w:r>
      <w:rPr>
        <w:rStyle w:val="11"/>
        <w:rFonts w:ascii="宋体" w:hAnsi="宋体"/>
        <w:sz w:val="21"/>
        <w:szCs w:val="21"/>
      </w:rPr>
      <w:t>- 19 -</w:t>
    </w:r>
    <w:r>
      <w:rPr>
        <w:rFonts w:ascii="宋体" w:hAnsi="宋体"/>
        <w:sz w:val="21"/>
        <w:szCs w:val="21"/>
      </w:rPr>
      <w:fldChar w:fldCharType="end"/>
    </w:r>
  </w:p>
  <w:p w14:paraId="118A7411"/>
  <w:p w14:paraId="549BA66D"/>
  <w:p w14:paraId="44D74DED"/>
  <w:p w14:paraId="74705864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NkNjFiN2FhYTUzNzIzYjZlYmU1NDI4NWVlMWEyNDIifQ=="/>
  </w:docVars>
  <w:rsids>
    <w:rsidRoot w:val="006D3E46"/>
    <w:rsid w:val="00002A2E"/>
    <w:rsid w:val="000437F5"/>
    <w:rsid w:val="00046A39"/>
    <w:rsid w:val="000574F8"/>
    <w:rsid w:val="000C0724"/>
    <w:rsid w:val="001030B4"/>
    <w:rsid w:val="0011573F"/>
    <w:rsid w:val="0011762B"/>
    <w:rsid w:val="001221A9"/>
    <w:rsid w:val="0012321C"/>
    <w:rsid w:val="00142D0E"/>
    <w:rsid w:val="00154DA4"/>
    <w:rsid w:val="00157753"/>
    <w:rsid w:val="00167072"/>
    <w:rsid w:val="00172440"/>
    <w:rsid w:val="001A4F27"/>
    <w:rsid w:val="001B601C"/>
    <w:rsid w:val="001B680F"/>
    <w:rsid w:val="001E0E59"/>
    <w:rsid w:val="001E2BDC"/>
    <w:rsid w:val="0020529A"/>
    <w:rsid w:val="00210EC7"/>
    <w:rsid w:val="002251BB"/>
    <w:rsid w:val="002412C2"/>
    <w:rsid w:val="00251E54"/>
    <w:rsid w:val="002B0D5B"/>
    <w:rsid w:val="002D1A27"/>
    <w:rsid w:val="002D5CDE"/>
    <w:rsid w:val="00366DFB"/>
    <w:rsid w:val="003836AE"/>
    <w:rsid w:val="00394267"/>
    <w:rsid w:val="003A257B"/>
    <w:rsid w:val="003D2A62"/>
    <w:rsid w:val="003F5C24"/>
    <w:rsid w:val="004177FA"/>
    <w:rsid w:val="00426AD5"/>
    <w:rsid w:val="004360D9"/>
    <w:rsid w:val="0046448A"/>
    <w:rsid w:val="00473AD4"/>
    <w:rsid w:val="00481A91"/>
    <w:rsid w:val="00493BB3"/>
    <w:rsid w:val="004B10AE"/>
    <w:rsid w:val="004B3F17"/>
    <w:rsid w:val="004D1EAB"/>
    <w:rsid w:val="004E3A28"/>
    <w:rsid w:val="00531513"/>
    <w:rsid w:val="005D05BD"/>
    <w:rsid w:val="005D25E1"/>
    <w:rsid w:val="00617FE5"/>
    <w:rsid w:val="00623A26"/>
    <w:rsid w:val="00651F31"/>
    <w:rsid w:val="00696BF7"/>
    <w:rsid w:val="006D3E46"/>
    <w:rsid w:val="006F3934"/>
    <w:rsid w:val="0070772C"/>
    <w:rsid w:val="0071624D"/>
    <w:rsid w:val="007761C8"/>
    <w:rsid w:val="007C2B8F"/>
    <w:rsid w:val="007E003F"/>
    <w:rsid w:val="007E448A"/>
    <w:rsid w:val="00814BAE"/>
    <w:rsid w:val="00895D1F"/>
    <w:rsid w:val="008A5DF6"/>
    <w:rsid w:val="008D6BAB"/>
    <w:rsid w:val="008E35B2"/>
    <w:rsid w:val="00910C29"/>
    <w:rsid w:val="00933BE3"/>
    <w:rsid w:val="009351B0"/>
    <w:rsid w:val="009731D3"/>
    <w:rsid w:val="00981436"/>
    <w:rsid w:val="00996356"/>
    <w:rsid w:val="009B1FAE"/>
    <w:rsid w:val="00A04902"/>
    <w:rsid w:val="00A218EA"/>
    <w:rsid w:val="00A24C00"/>
    <w:rsid w:val="00A32A96"/>
    <w:rsid w:val="00A578B1"/>
    <w:rsid w:val="00A811E4"/>
    <w:rsid w:val="00AA4C0B"/>
    <w:rsid w:val="00AC68BE"/>
    <w:rsid w:val="00AC6AFE"/>
    <w:rsid w:val="00B32D3E"/>
    <w:rsid w:val="00BA16BE"/>
    <w:rsid w:val="00BA2D6F"/>
    <w:rsid w:val="00BB34D1"/>
    <w:rsid w:val="00BD1FC3"/>
    <w:rsid w:val="00BD64FB"/>
    <w:rsid w:val="00C35ECE"/>
    <w:rsid w:val="00C67316"/>
    <w:rsid w:val="00CA06D2"/>
    <w:rsid w:val="00CF4E8F"/>
    <w:rsid w:val="00D0449F"/>
    <w:rsid w:val="00D21A98"/>
    <w:rsid w:val="00D6265F"/>
    <w:rsid w:val="00D74D11"/>
    <w:rsid w:val="00DB3998"/>
    <w:rsid w:val="00DE39AF"/>
    <w:rsid w:val="00DE6E0C"/>
    <w:rsid w:val="00E07B93"/>
    <w:rsid w:val="00E21801"/>
    <w:rsid w:val="00E33DE6"/>
    <w:rsid w:val="00E60E11"/>
    <w:rsid w:val="00E70AC0"/>
    <w:rsid w:val="00E83B80"/>
    <w:rsid w:val="00EA30FE"/>
    <w:rsid w:val="00EB6251"/>
    <w:rsid w:val="00EE4297"/>
    <w:rsid w:val="00F27DCD"/>
    <w:rsid w:val="00F566B4"/>
    <w:rsid w:val="00F62E91"/>
    <w:rsid w:val="00F64D14"/>
    <w:rsid w:val="00FA0677"/>
    <w:rsid w:val="00FF0C69"/>
    <w:rsid w:val="021138F7"/>
    <w:rsid w:val="028D51BD"/>
    <w:rsid w:val="0C3E7410"/>
    <w:rsid w:val="11187159"/>
    <w:rsid w:val="12C56763"/>
    <w:rsid w:val="145D5625"/>
    <w:rsid w:val="154B7707"/>
    <w:rsid w:val="17AC1CA0"/>
    <w:rsid w:val="17B90C10"/>
    <w:rsid w:val="188E0039"/>
    <w:rsid w:val="193F18FA"/>
    <w:rsid w:val="1A597E48"/>
    <w:rsid w:val="1D835D76"/>
    <w:rsid w:val="1FDA31B0"/>
    <w:rsid w:val="200C59D1"/>
    <w:rsid w:val="25F266D4"/>
    <w:rsid w:val="29E52ACE"/>
    <w:rsid w:val="2A205572"/>
    <w:rsid w:val="2A4168E7"/>
    <w:rsid w:val="2B007559"/>
    <w:rsid w:val="2B256D09"/>
    <w:rsid w:val="31B73A54"/>
    <w:rsid w:val="325D4CFB"/>
    <w:rsid w:val="37884F83"/>
    <w:rsid w:val="37AA74F8"/>
    <w:rsid w:val="37E93247"/>
    <w:rsid w:val="38061D3F"/>
    <w:rsid w:val="3E0B6D6C"/>
    <w:rsid w:val="421A73DA"/>
    <w:rsid w:val="42CC348B"/>
    <w:rsid w:val="437234EE"/>
    <w:rsid w:val="44DF2A39"/>
    <w:rsid w:val="4842699B"/>
    <w:rsid w:val="49DD0241"/>
    <w:rsid w:val="4F5573A3"/>
    <w:rsid w:val="4FE2609D"/>
    <w:rsid w:val="4FE92D8A"/>
    <w:rsid w:val="554F368F"/>
    <w:rsid w:val="55D52783"/>
    <w:rsid w:val="56BE7FDF"/>
    <w:rsid w:val="59B86C51"/>
    <w:rsid w:val="5ABA1AE9"/>
    <w:rsid w:val="608F5287"/>
    <w:rsid w:val="65E643F5"/>
    <w:rsid w:val="663366B5"/>
    <w:rsid w:val="678C4F6F"/>
    <w:rsid w:val="6C446242"/>
    <w:rsid w:val="6F424616"/>
    <w:rsid w:val="7012558D"/>
    <w:rsid w:val="71B96984"/>
    <w:rsid w:val="723B77F7"/>
    <w:rsid w:val="732E7BDF"/>
    <w:rsid w:val="73F445CA"/>
    <w:rsid w:val="75956274"/>
    <w:rsid w:val="77CF7755"/>
    <w:rsid w:val="79461FF8"/>
    <w:rsid w:val="795A422D"/>
    <w:rsid w:val="7A22489B"/>
    <w:rsid w:val="7C9712F4"/>
    <w:rsid w:val="7CB974BC"/>
    <w:rsid w:val="7D322E94"/>
    <w:rsid w:val="7EF1396F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4">
    <w:name w:val="Date"/>
    <w:basedOn w:val="1"/>
    <w:next w:val="1"/>
    <w:link w:val="18"/>
    <w:autoRedefine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qFormat/>
    <w:uiPriority w:val="0"/>
    <w:pPr>
      <w:snapToGrid w:val="0"/>
      <w:spacing w:line="560" w:lineRule="atLeast"/>
      <w:ind w:firstLine="540"/>
    </w:pPr>
  </w:style>
  <w:style w:type="paragraph" w:styleId="6">
    <w:name w:val="Balloon Text"/>
    <w:basedOn w:val="1"/>
    <w:link w:val="17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autoRedefine/>
    <w:qFormat/>
    <w:uiPriority w:val="0"/>
  </w:style>
  <w:style w:type="character" w:styleId="12">
    <w:name w:val="Hyperlink"/>
    <w:basedOn w:val="10"/>
    <w:autoRedefine/>
    <w:unhideWhenUsed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14">
    <w:name w:val="Default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页眉 字符"/>
    <w:basedOn w:val="10"/>
    <w:link w:val="8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7"/>
    <w:autoRedefine/>
    <w:qFormat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6"/>
    <w:autoRedefine/>
    <w:semiHidden/>
    <w:qFormat/>
    <w:uiPriority w:val="99"/>
    <w:rPr>
      <w:sz w:val="18"/>
      <w:szCs w:val="18"/>
    </w:rPr>
  </w:style>
  <w:style w:type="character" w:customStyle="1" w:styleId="18">
    <w:name w:val="日期 字符"/>
    <w:basedOn w:val="10"/>
    <w:link w:val="4"/>
    <w:autoRedefine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857</Words>
  <Characters>913</Characters>
  <Lines>6</Lines>
  <Paragraphs>1</Paragraphs>
  <TotalTime>266</TotalTime>
  <ScaleCrop>false</ScaleCrop>
  <LinksUpToDate>false</LinksUpToDate>
  <CharactersWithSpaces>953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2024-11-05T06:05:00Z</dcterms:created>
  <dc:creator>徐涛</dc:creator>
  <cp:lastModifiedBy>Pavlov</cp:lastModifiedBy>
  <cp:lastPrinted>2026-03-06T03:09:00Z</cp:lastPrinted>
  <dcterms:modified xsi:type="dcterms:W3CDTF">2026-07-02T08:55:55Z</dcterms:modified>
  <dc:title>重庆市长寿区机关事务管理局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9C1D71B3541E4C87A23C23E4C08524B5_13</vt:lpwstr>
  </property>
  <property fmtid="{D5CDD505-2E9C-101B-9397-08002B2CF9AE}" pid="4" name="KSOTemplateDocerSaveRecord">
    <vt:lpwstr>eyJoZGlkIjoiZjhmMmRhNzA1YjY1Zjg0MzhkOTczMDdiZmEyZDk1YjEiLCJ1c2VySWQiOiIyMjQwNjU5MDAifQ==</vt:lpwstr>
  </property>
</Properties>
</file>