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166242BF">
      <w:pPr>
        <w:spacing w:after="120" w:line="320" w:lineRule="exact"/>
        <w:ind w:left="420" w:leftChars="200" w:firstLine="361" w:firstLineChars="200"/>
        <w:jc w:val="left"/>
        <w:rPr>
          <w:rFonts w:ascii="Arial" w:hAnsi="Arial" w:eastAsia="宋体" w:cs="宋体"/>
          <w:b/>
          <w:smallCaps/>
          <w:kern w:val="28"/>
          <w:sz w:val="18"/>
          <w:szCs w:val="18"/>
        </w:rPr>
      </w:pPr>
    </w:p>
    <w:p w14:paraId="12F917E8">
      <w:pPr>
        <w:pStyle w:val="63"/>
        <w:spacing w:before="0" w:after="0" w:line="560" w:lineRule="exact"/>
        <w:rPr>
          <w:rFonts w:hint="default" w:ascii="方正黑体_GBK" w:hAnsi="黑体" w:eastAsia="方正黑体_GBK" w:cs="Times New Roman"/>
          <w:b w:val="0"/>
          <w:sz w:val="36"/>
          <w:szCs w:val="30"/>
          <w:lang w:val="en-US"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公众号平台维护</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7</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3435"/>
        <w:gridCol w:w="2062"/>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111"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3435"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062"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111"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公众号平台维护</w:t>
            </w:r>
          </w:p>
        </w:tc>
        <w:tc>
          <w:tcPr>
            <w:tcW w:w="3435"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29000</w:t>
            </w:r>
          </w:p>
        </w:tc>
        <w:tc>
          <w:tcPr>
            <w:tcW w:w="2062"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rPr>
        <w:t>三、</w:t>
      </w:r>
      <w:bookmarkStart w:id="0" w:name="_Toc464637619"/>
      <w:bookmarkStart w:id="1" w:name="_Toc416792603"/>
      <w:bookmarkStart w:id="2" w:name="_Toc433726022"/>
      <w:bookmarkStart w:id="3" w:name="_Toc26735"/>
      <w:bookmarkStart w:id="4" w:name="_Toc267320049"/>
      <w:bookmarkStart w:id="5" w:name="_Toc23014"/>
      <w:bookmarkStart w:id="6" w:name="_Toc514962183"/>
      <w:r>
        <w:rPr>
          <w:rFonts w:hint="eastAsia" w:ascii="宋体" w:hAnsi="宋体" w:eastAsia="黑体" w:cs="宋体"/>
          <w:b/>
          <w:sz w:val="28"/>
          <w:lang w:val="en-US" w:eastAsia="zh-CN"/>
        </w:rPr>
        <w:t>服务要求</w:t>
      </w:r>
    </w:p>
    <w:p w14:paraId="1FF2C83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（一）维保覆盖范围</w:t>
      </w:r>
    </w:p>
    <w:p w14:paraId="11BE6B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负责智慧医院、院内导航、随访管理、医保移动支付开发、信息集成平台接口开发、渝康健智慧医院、数字云影像对接全模块的运行保障、问题处置与优化服务，确保各系统稳定、数据准确、接口通畅、业务连续。</w:t>
      </w:r>
    </w:p>
    <w:p w14:paraId="590A17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（二）日常巡检功能要求</w:t>
      </w:r>
    </w:p>
    <w:p w14:paraId="4D60160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每半年开展一次系统数据检查与安全检查，完成巡检并形成可追溯记录与检查报告，保障系统数据准确、运行安全。</w:t>
      </w:r>
    </w:p>
    <w:p w14:paraId="63808EB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（三）故障处置功能要求</w:t>
      </w:r>
    </w:p>
    <w:p w14:paraId="211417B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日常故障：接到报障后 30分钟内响应；必要时2小时内到达现场（用户手机故障除外），4小时内排除故障并恢复业务。</w:t>
      </w:r>
    </w:p>
    <w:p w14:paraId="4D7EFEE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重大故障：系统意外故障（含服务器宕机、数据库停止服务等）4小时内到场开展恢复处理；无法快速定位原因时立即启动应急预案保障系统正常运行，故障处置完成后提交正式处理报告。</w:t>
      </w:r>
    </w:p>
    <w:p w14:paraId="745FD9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（四）升级割接功能要求</w:t>
      </w:r>
    </w:p>
    <w:p w14:paraId="3D8A8E3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系统升级、网络调整、门户数据割接、硬件更换、局数据制作与修改、第三方系统割接配合等操作，须提前48小时通知采购人，按约定方案执行，确保割接后系统稳定、数据完整、业务无中断。</w:t>
      </w:r>
    </w:p>
    <w:p w14:paraId="0904D3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（五）信息安全保障功能要求</w:t>
      </w:r>
    </w:p>
    <w:p w14:paraId="79C6D68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配合采购人开展信息安全维护与安全评估工作，对安全漏洞进行确认并实施安全加固；按采购人要求完成信息安全应急处置与配合事项，保障系统合规与数据安全。</w:t>
      </w:r>
    </w:p>
    <w:p w14:paraId="306E85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（六）产品优化服务功能要求</w:t>
      </w:r>
    </w:p>
    <w:p w14:paraId="23C3550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维保期内，免费提供单次不超过 2 个人天的软件技术改造服务（政策性改造、新增产品功能模块除外），改造后不影响现有系统功能与业务运行。</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四、服务时间、地点及</w:t>
      </w:r>
      <w:bookmarkEnd w:id="0"/>
      <w:bookmarkEnd w:id="1"/>
      <w:bookmarkEnd w:id="2"/>
      <w:bookmarkEnd w:id="3"/>
      <w:r>
        <w:rPr>
          <w:rFonts w:hint="eastAsia" w:ascii="宋体" w:hAnsi="宋体" w:eastAsia="黑体" w:cs="宋体"/>
          <w:b/>
          <w:sz w:val="28"/>
          <w:lang w:val="en-US" w:eastAsia="zh-CN"/>
        </w:rPr>
        <w:t>验收方式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服务时间</w:t>
      </w:r>
    </w:p>
    <w:p w14:paraId="3613CA6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rtl w:val="0"/>
          <w:lang w:val="en-US" w:eastAsia="zh-CN"/>
        </w:rPr>
      </w:pPr>
      <w:r>
        <w:rPr>
          <w:rFonts w:hint="eastAsia" w:ascii="仿宋" w:hAnsi="仿宋" w:eastAsia="仿宋" w:cs="仿宋"/>
          <w:sz w:val="24"/>
          <w:szCs w:val="24"/>
          <w:lang w:val="en-US" w:eastAsia="zh-CN"/>
        </w:rPr>
        <w:t>合同签订之日起一年</w:t>
      </w:r>
      <w:r>
        <w:rPr>
          <w:rFonts w:hint="eastAsia" w:ascii="仿宋" w:hAnsi="仿宋" w:eastAsia="仿宋" w:cs="仿宋"/>
          <w:sz w:val="24"/>
          <w:szCs w:val="24"/>
          <w:rtl w:val="0"/>
          <w:lang w:val="en-US" w:eastAsia="zh-CN"/>
        </w:rPr>
        <w:t>。</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433726023"/>
      <w:bookmarkStart w:id="8" w:name="_Toc464637620"/>
      <w:bookmarkStart w:id="9" w:name="_Toc19132"/>
      <w:bookmarkStart w:id="10" w:name="_Toc267320050"/>
      <w:r>
        <w:rPr>
          <w:rFonts w:hint="eastAsia" w:ascii="仿宋" w:eastAsia="仿宋" w:cs="仿宋"/>
          <w:sz w:val="24"/>
          <w:szCs w:val="24"/>
          <w:rtl w:val="0"/>
          <w:lang w:val="en-US" w:eastAsia="zh-CN"/>
        </w:rPr>
        <w:t>（三）验收方式：</w:t>
      </w:r>
    </w:p>
    <w:p w14:paraId="4CCB93B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1、日常检查验收</w:t>
      </w:r>
    </w:p>
    <w:p w14:paraId="7A8445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每半年完成系统数据 + 安全检查，提交完整检查报告，无数据异常、安全隐患，记录完整可追溯。</w:t>
      </w:r>
    </w:p>
    <w:p w14:paraId="0A3EA0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2、故障处理验收</w:t>
      </w:r>
    </w:p>
    <w:p w14:paraId="370F5E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日常故障：半小时响应，必要时 2 小时到场（手机故障除外），4 小时内排除，全程留痕。</w:t>
      </w:r>
    </w:p>
    <w:p w14:paraId="35A3CA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重大故障：4 小时内到场恢复；服务器 / 数据库宕机等紧急情况立即启动预案，保障业务连续，事后提交故障处理报告。</w:t>
      </w:r>
    </w:p>
    <w:p w14:paraId="579617D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3、升级割接验收</w:t>
      </w:r>
    </w:p>
    <w:p w14:paraId="1B1CD1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系统升级、网络调整、数据割接、硬件更换、局数据修改等操作，提前 48 小时书面通知，按计划执行，割接后系统稳定、数据完整，无业务中断。</w:t>
      </w:r>
    </w:p>
    <w:p w14:paraId="62FAF43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4、信息安全验收</w:t>
      </w:r>
    </w:p>
    <w:p w14:paraId="67B620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配合完成安全维护与评估，对漏洞确认并加固；按要求完成安全应急配合，无安全事故，合规达标。</w:t>
      </w:r>
    </w:p>
    <w:p w14:paraId="78EA6B6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5、产品优化服务验收</w:t>
      </w:r>
    </w:p>
    <w:p w14:paraId="33BD8B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维保期内免费提供单次≤2 人天软件技术改造（政策性改造、功能模块除外），改造后功能正常、不影响现有业务。</w:t>
      </w:r>
    </w:p>
    <w:p w14:paraId="77F399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6、总体验收</w:t>
      </w:r>
    </w:p>
    <w:p w14:paraId="067AD71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服务全周期响应及时、处理高效、记录完整；系统稳定运行。</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7"/>
      <w:bookmarkEnd w:id="8"/>
      <w:bookmarkEnd w:id="9"/>
    </w:p>
    <w:bookmarkEnd w:id="10"/>
    <w:p w14:paraId="79005E0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464637621"/>
      <w:bookmarkStart w:id="12" w:name="_Toc464637622"/>
      <w:bookmarkStart w:id="13" w:name="_Toc13737"/>
      <w:bookmarkStart w:id="14" w:name="_Toc267320051"/>
      <w:bookmarkStart w:id="15" w:name="_Toc433726024"/>
      <w:bookmarkStart w:id="16" w:name="_Toc433726026"/>
      <w:r>
        <w:rPr>
          <w:rFonts w:hint="eastAsia" w:ascii="仿宋" w:eastAsia="仿宋" w:cs="仿宋"/>
          <w:sz w:val="24"/>
          <w:szCs w:val="24"/>
          <w:rtl w:val="0"/>
          <w:lang w:val="en-US" w:eastAsia="zh-CN"/>
        </w:rPr>
        <w:t>本项目为人民币报价，报价应为完成该项目所需的人工费、调试费、后续服务费、利润、税金等所有费用。因供应商自身原因造成漏报、少报皆由供应商自行承担责任，采购人不再补偿。</w:t>
      </w:r>
    </w:p>
    <w:p w14:paraId="24F04A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End w:id="14"/>
      <w:bookmarkEnd w:id="15"/>
      <w:bookmarkEnd w:id="16"/>
      <w:bookmarkStart w:id="17" w:name="_Toc433726028"/>
      <w:bookmarkStart w:id="18" w:name="_Toc3963"/>
      <w:bookmarkStart w:id="19" w:name="_Toc464637624"/>
      <w:bookmarkStart w:id="20" w:name="_Toc416792607"/>
      <w:r>
        <w:rPr>
          <w:rFonts w:hint="eastAsia" w:ascii="宋体" w:hAnsi="宋体" w:eastAsia="黑体" w:cs="宋体"/>
          <w:b/>
          <w:sz w:val="28"/>
          <w:rtl w:val="0"/>
          <w:lang w:val="en-US" w:eastAsia="zh-CN"/>
        </w:rPr>
        <w:t>售后服务方案</w:t>
      </w:r>
    </w:p>
    <w:p w14:paraId="77DA17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1、中标人在服务期内应当为采购人提供以下技术支持和服务：</w:t>
      </w:r>
    </w:p>
    <w:p w14:paraId="42B87C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（1）电话咨询</w:t>
      </w:r>
    </w:p>
    <w:p w14:paraId="7F6C13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中标人应当为采购人提供技术援助电话，解答采购人在使用中遇到的问题，及时为采购人提出解决问题的建议。</w:t>
      </w:r>
    </w:p>
    <w:p w14:paraId="54902C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（2）现场响应</w:t>
      </w:r>
    </w:p>
    <w:p w14:paraId="44C406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遇到使用及技术问题，电话咨询不能解决的，中标人应在2小时内到达现场（远郊区4小时内到达现场）进行处理，确保产品正常工作；无法在12小时内解决的，应在24小时内提供备用产品，使采购人能够正常使用。质保期内因售后服务不及时而造成重大损失和影响的，采购方有权拒绝支付余款。</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七、付款方式</w:t>
      </w:r>
    </w:p>
    <w:p w14:paraId="7813CA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项目验收合格后，30个工作日内公对公转账支付至合同款的90%，合同签订日起一年后支付至合同款的100%。</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八、知识产权</w:t>
      </w:r>
      <w:bookmarkEnd w:id="17"/>
      <w:bookmarkEnd w:id="18"/>
      <w:bookmarkEnd w:id="19"/>
      <w:bookmarkEnd w:id="20"/>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九</w:t>
      </w:r>
      <w:r>
        <w:rPr>
          <w:rFonts w:hint="eastAsia" w:ascii="宋体" w:hAnsi="宋体" w:eastAsia="黑体" w:cs="宋体"/>
          <w:b/>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color w:val="000000"/>
          <w:sz w:val="28"/>
          <w:lang w:val="en-US" w:eastAsia="zh-CN"/>
        </w:rPr>
        <w:t>十</w:t>
      </w:r>
      <w:r>
        <w:rPr>
          <w:rFonts w:hint="eastAsia" w:ascii="宋体" w:hAnsi="宋体" w:eastAsia="黑体" w:cs="宋体"/>
          <w:b/>
          <w:color w:val="000000"/>
          <w:sz w:val="28"/>
        </w:rPr>
        <w:t>、</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2、报名截止时间2026年8月6日15：30（北京时间）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十一、</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w:t>
      </w:r>
      <w:bookmarkStart w:id="28" w:name="_GoBack"/>
      <w:bookmarkEnd w:id="28"/>
      <w:r>
        <w:rPr>
          <w:rFonts w:hint="eastAsia" w:ascii="方正仿宋_GBK" w:hAnsi="方正仿宋_GBK" w:eastAsia="方正仿宋_GBK" w:cs="方正仿宋_GBK"/>
          <w:color w:val="000000"/>
          <w:sz w:val="24"/>
          <w:szCs w:val="24"/>
        </w:rPr>
        <w:t>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十二</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1"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1"/>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十三、其他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2"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16"/>
        <w:rPr>
          <w:rFonts w:hint="eastAsia" w:ascii="宋体" w:hAnsi="宋体" w:eastAsia="黑体" w:cs="宋体"/>
          <w:b/>
          <w:sz w:val="30"/>
          <w:szCs w:val="28"/>
        </w:rPr>
      </w:pPr>
    </w:p>
    <w:p w14:paraId="60F0DD25">
      <w:pPr>
        <w:pStyle w:val="16"/>
        <w:rPr>
          <w:rFonts w:hint="eastAsia" w:ascii="宋体" w:hAnsi="宋体" w:eastAsia="黑体" w:cs="宋体"/>
          <w:b/>
          <w:sz w:val="30"/>
          <w:szCs w:val="28"/>
        </w:rPr>
      </w:pPr>
    </w:p>
    <w:p w14:paraId="0362EE9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2EE601D4">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08503F3">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3B847EA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22EBE08A">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1E574DD2">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2CD3799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22716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6249D57E">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283E15F3">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56230F40">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6EFED22B">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3612B94F">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6D7DE102">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32677BD7">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D11ABCC">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658B7FB8">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19281AB1">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2"/>
    <w:p w14:paraId="0680E571">
      <w:pPr>
        <w:tabs>
          <w:tab w:val="left" w:pos="6300"/>
        </w:tabs>
        <w:snapToGrid w:val="0"/>
        <w:rPr>
          <w:rFonts w:ascii="方正仿宋_GBK" w:hAnsi="方正仿宋_GBK" w:eastAsia="方正仿宋_GBK" w:cs="方正仿宋_GBK"/>
          <w:b/>
          <w:sz w:val="24"/>
          <w:szCs w:val="24"/>
        </w:rPr>
      </w:pPr>
      <w:bookmarkStart w:id="23" w:name="_Toc9726"/>
      <w:bookmarkStart w:id="24" w:name="_Toc18094"/>
      <w:bookmarkStart w:id="25" w:name="_Toc477027621"/>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3"/>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6"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6"/>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7"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7"/>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4"/>
    <w:bookmarkEnd w:id="25"/>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5"/>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5"/>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5"/>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6"/>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6"/>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8"/>
      <w:lvlText w:val="%1.%2.%3.%4.%5.%6.%7"/>
      <w:lvlJc w:val="left"/>
      <w:pPr>
        <w:ind w:left="3827" w:hanging="1276"/>
      </w:pPr>
      <w:rPr>
        <w:rFonts w:hint="eastAsia"/>
      </w:rPr>
    </w:lvl>
    <w:lvl w:ilvl="7" w:tentative="0">
      <w:start w:val="1"/>
      <w:numFmt w:val="decimal"/>
      <w:pStyle w:val="9"/>
      <w:lvlText w:val="%1.%2.%3.%4.%5.%6.%7.%8"/>
      <w:lvlJc w:val="left"/>
      <w:pPr>
        <w:ind w:left="4394" w:hanging="1418"/>
      </w:pPr>
      <w:rPr>
        <w:rFonts w:hint="eastAsia"/>
      </w:rPr>
    </w:lvl>
    <w:lvl w:ilvl="8" w:tentative="0">
      <w:start w:val="1"/>
      <w:numFmt w:val="decimal"/>
      <w:pStyle w:val="10"/>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B3010BA"/>
    <w:rsid w:val="0B642CE9"/>
    <w:rsid w:val="0B732CEA"/>
    <w:rsid w:val="0B8C422C"/>
    <w:rsid w:val="0BAE757D"/>
    <w:rsid w:val="0C5F4BC1"/>
    <w:rsid w:val="0C6F257F"/>
    <w:rsid w:val="0D492212"/>
    <w:rsid w:val="0D592931"/>
    <w:rsid w:val="0D9B6CDF"/>
    <w:rsid w:val="0E141B26"/>
    <w:rsid w:val="0E774B37"/>
    <w:rsid w:val="0F156FF2"/>
    <w:rsid w:val="0F916572"/>
    <w:rsid w:val="105C0433"/>
    <w:rsid w:val="117C05E6"/>
    <w:rsid w:val="123D05AB"/>
    <w:rsid w:val="12EE078C"/>
    <w:rsid w:val="13857CA0"/>
    <w:rsid w:val="14030067"/>
    <w:rsid w:val="14795A57"/>
    <w:rsid w:val="155A3AD6"/>
    <w:rsid w:val="158150F1"/>
    <w:rsid w:val="16565924"/>
    <w:rsid w:val="16DB77CE"/>
    <w:rsid w:val="16FB751D"/>
    <w:rsid w:val="18115FA7"/>
    <w:rsid w:val="18CD3816"/>
    <w:rsid w:val="19633274"/>
    <w:rsid w:val="1AF52E92"/>
    <w:rsid w:val="1B8E228E"/>
    <w:rsid w:val="1C7865F4"/>
    <w:rsid w:val="1D2815CA"/>
    <w:rsid w:val="1D2D2E81"/>
    <w:rsid w:val="1D2E3365"/>
    <w:rsid w:val="1E6B720A"/>
    <w:rsid w:val="1EF86EC7"/>
    <w:rsid w:val="1FBC1B1D"/>
    <w:rsid w:val="1FF775FE"/>
    <w:rsid w:val="20287628"/>
    <w:rsid w:val="203749B0"/>
    <w:rsid w:val="20D65FDF"/>
    <w:rsid w:val="21BB3A7E"/>
    <w:rsid w:val="21FF50C2"/>
    <w:rsid w:val="222E39F2"/>
    <w:rsid w:val="224C2CC3"/>
    <w:rsid w:val="22E22B91"/>
    <w:rsid w:val="27070CA1"/>
    <w:rsid w:val="270F3FF9"/>
    <w:rsid w:val="271E6FA9"/>
    <w:rsid w:val="28077B81"/>
    <w:rsid w:val="28321D4D"/>
    <w:rsid w:val="293F3BD0"/>
    <w:rsid w:val="297A1478"/>
    <w:rsid w:val="2A344B97"/>
    <w:rsid w:val="2ADB5CCE"/>
    <w:rsid w:val="2B3247EE"/>
    <w:rsid w:val="2BF437BD"/>
    <w:rsid w:val="2CAC08A7"/>
    <w:rsid w:val="2D941861"/>
    <w:rsid w:val="2DA41B2C"/>
    <w:rsid w:val="2DB11966"/>
    <w:rsid w:val="2E505C0F"/>
    <w:rsid w:val="2E8452CD"/>
    <w:rsid w:val="2ED44778"/>
    <w:rsid w:val="309D4424"/>
    <w:rsid w:val="31C808B4"/>
    <w:rsid w:val="33EB619B"/>
    <w:rsid w:val="33EC42A6"/>
    <w:rsid w:val="34181C02"/>
    <w:rsid w:val="3423303B"/>
    <w:rsid w:val="35B17B91"/>
    <w:rsid w:val="35BD7BAA"/>
    <w:rsid w:val="38106BE9"/>
    <w:rsid w:val="387C16D5"/>
    <w:rsid w:val="3B6F4DCA"/>
    <w:rsid w:val="3C13751A"/>
    <w:rsid w:val="3C2B6D87"/>
    <w:rsid w:val="3C2D6367"/>
    <w:rsid w:val="3EC66A70"/>
    <w:rsid w:val="406E2D1D"/>
    <w:rsid w:val="40B0565A"/>
    <w:rsid w:val="40F84A00"/>
    <w:rsid w:val="412874F2"/>
    <w:rsid w:val="415215C9"/>
    <w:rsid w:val="42955FAB"/>
    <w:rsid w:val="43707776"/>
    <w:rsid w:val="45975B2F"/>
    <w:rsid w:val="46A55988"/>
    <w:rsid w:val="47B91045"/>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52C6CE7"/>
    <w:rsid w:val="57A74DE0"/>
    <w:rsid w:val="57B1418D"/>
    <w:rsid w:val="57D367F9"/>
    <w:rsid w:val="57F2715C"/>
    <w:rsid w:val="584F3B55"/>
    <w:rsid w:val="595D1A5F"/>
    <w:rsid w:val="5A0E2EF6"/>
    <w:rsid w:val="5AA62E48"/>
    <w:rsid w:val="5B3F4610"/>
    <w:rsid w:val="5B433E2C"/>
    <w:rsid w:val="5B8B0992"/>
    <w:rsid w:val="5BC20118"/>
    <w:rsid w:val="5C653FD2"/>
    <w:rsid w:val="5C9B1B86"/>
    <w:rsid w:val="5D755C5D"/>
    <w:rsid w:val="5E140461"/>
    <w:rsid w:val="5F44375C"/>
    <w:rsid w:val="5FA82319"/>
    <w:rsid w:val="600E201D"/>
    <w:rsid w:val="60190F6D"/>
    <w:rsid w:val="602F210D"/>
    <w:rsid w:val="60821055"/>
    <w:rsid w:val="611D6D37"/>
    <w:rsid w:val="61865E2A"/>
    <w:rsid w:val="61BF5F91"/>
    <w:rsid w:val="61C56B56"/>
    <w:rsid w:val="6214341C"/>
    <w:rsid w:val="62AB64C0"/>
    <w:rsid w:val="62B341DC"/>
    <w:rsid w:val="63C92918"/>
    <w:rsid w:val="64623876"/>
    <w:rsid w:val="64A53C67"/>
    <w:rsid w:val="64B12E90"/>
    <w:rsid w:val="64FE2BB3"/>
    <w:rsid w:val="656C5B97"/>
    <w:rsid w:val="65F56CEC"/>
    <w:rsid w:val="65FE2E3E"/>
    <w:rsid w:val="662750D1"/>
    <w:rsid w:val="679B2764"/>
    <w:rsid w:val="679F2A2E"/>
    <w:rsid w:val="67EC4D0C"/>
    <w:rsid w:val="67F44AC4"/>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7">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8">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9">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0">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2">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3">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4">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5">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6">
    <w:name w:val="Body Text"/>
    <w:basedOn w:val="1"/>
    <w:next w:val="1"/>
    <w:link w:val="69"/>
    <w:autoRedefine/>
    <w:unhideWhenUsed/>
    <w:qFormat/>
    <w:uiPriority w:val="99"/>
    <w:pPr>
      <w:spacing w:after="120"/>
    </w:pPr>
  </w:style>
  <w:style w:type="paragraph" w:styleId="17">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8">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19">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0">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1">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2">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3">
    <w:name w:val="endnote text"/>
    <w:basedOn w:val="1"/>
    <w:unhideWhenUsed/>
    <w:qFormat/>
    <w:uiPriority w:val="99"/>
    <w:pPr>
      <w:snapToGrid w:val="0"/>
      <w:jc w:val="left"/>
    </w:pPr>
  </w:style>
  <w:style w:type="paragraph" w:styleId="24">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5">
    <w:name w:val="footer"/>
    <w:basedOn w:val="1"/>
    <w:link w:val="56"/>
    <w:autoRedefine/>
    <w:unhideWhenUsed/>
    <w:qFormat/>
    <w:uiPriority w:val="99"/>
    <w:pPr>
      <w:tabs>
        <w:tab w:val="center" w:pos="4153"/>
        <w:tab w:val="right" w:pos="8306"/>
      </w:tabs>
      <w:snapToGrid w:val="0"/>
      <w:jc w:val="left"/>
    </w:pPr>
    <w:rPr>
      <w:sz w:val="18"/>
      <w:szCs w:val="18"/>
    </w:rPr>
  </w:style>
  <w:style w:type="paragraph" w:styleId="26">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8">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29">
    <w:name w:val="index heading"/>
    <w:basedOn w:val="1"/>
    <w:next w:val="30"/>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0">
    <w:name w:val="index 1"/>
    <w:basedOn w:val="1"/>
    <w:next w:val="1"/>
    <w:autoRedefine/>
    <w:semiHidden/>
    <w:unhideWhenUsed/>
    <w:qFormat/>
    <w:uiPriority w:val="0"/>
  </w:style>
  <w:style w:type="paragraph" w:styleId="31">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2">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3">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4">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5">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6">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7">
    <w:name w:val="Body Text 2"/>
    <w:basedOn w:val="1"/>
    <w:autoRedefine/>
    <w:qFormat/>
    <w:uiPriority w:val="0"/>
    <w:pPr>
      <w:adjustRightInd w:val="0"/>
      <w:snapToGrid w:val="0"/>
      <w:spacing w:after="120" w:line="480" w:lineRule="auto"/>
    </w:pPr>
    <w:rPr>
      <w:sz w:val="24"/>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5"/>
    <w:next w:val="15"/>
    <w:link w:val="88"/>
    <w:autoRedefine/>
    <w:unhideWhenUsed/>
    <w:qFormat/>
    <w:uiPriority w:val="99"/>
    <w:rPr>
      <w:b/>
      <w:bCs/>
    </w:rPr>
  </w:style>
  <w:style w:type="paragraph" w:styleId="42">
    <w:name w:val="Body Text First Indent"/>
    <w:basedOn w:val="16"/>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6"/>
    <w:autoRedefine/>
    <w:qFormat/>
    <w:uiPriority w:val="99"/>
    <w:rPr>
      <w:sz w:val="18"/>
      <w:szCs w:val="18"/>
    </w:rPr>
  </w:style>
  <w:style w:type="character" w:customStyle="1" w:styleId="56">
    <w:name w:val="页脚 字符"/>
    <w:basedOn w:val="48"/>
    <w:link w:val="25"/>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3"/>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4"/>
    <w:autoRedefine/>
    <w:qFormat/>
    <w:uiPriority w:val="9"/>
    <w:rPr>
      <w:b/>
      <w:bCs/>
      <w:sz w:val="32"/>
      <w:szCs w:val="32"/>
    </w:rPr>
  </w:style>
  <w:style w:type="character" w:customStyle="1" w:styleId="61">
    <w:name w:val="标题 4 字符"/>
    <w:basedOn w:val="48"/>
    <w:link w:val="5"/>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7"/>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2"/>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16"/>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6"/>
    <w:autoRedefine/>
    <w:qFormat/>
    <w:uiPriority w:val="9"/>
    <w:rPr>
      <w:rFonts w:eastAsia="方正仿宋_GBK" w:cstheme="minorBidi"/>
      <w:b/>
      <w:bCs/>
      <w:kern w:val="2"/>
      <w:sz w:val="24"/>
      <w:szCs w:val="21"/>
    </w:rPr>
  </w:style>
  <w:style w:type="character" w:customStyle="1" w:styleId="76">
    <w:name w:val="标题 6 字符"/>
    <w:basedOn w:val="48"/>
    <w:link w:val="7"/>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8"/>
    <w:autoRedefine/>
    <w:qFormat/>
    <w:uiPriority w:val="9"/>
    <w:rPr>
      <w:rFonts w:eastAsia="方正仿宋_GBK" w:cstheme="minorBidi"/>
      <w:b/>
      <w:bCs/>
      <w:kern w:val="2"/>
      <w:sz w:val="32"/>
      <w:szCs w:val="24"/>
    </w:rPr>
  </w:style>
  <w:style w:type="character" w:customStyle="1" w:styleId="78">
    <w:name w:val="标题 8 字符"/>
    <w:basedOn w:val="48"/>
    <w:link w:val="9"/>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0"/>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4"/>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5"/>
    <w:autoRedefine/>
    <w:qFormat/>
    <w:uiPriority w:val="99"/>
    <w:rPr>
      <w:rFonts w:eastAsia="方正仿宋_GBK" w:cstheme="minorBidi"/>
      <w:kern w:val="2"/>
      <w:sz w:val="32"/>
      <w:szCs w:val="21"/>
    </w:rPr>
  </w:style>
  <w:style w:type="character" w:customStyle="1" w:styleId="82">
    <w:name w:val="纯文本 字符"/>
    <w:basedOn w:val="48"/>
    <w:link w:val="20"/>
    <w:autoRedefine/>
    <w:qFormat/>
    <w:uiPriority w:val="99"/>
    <w:rPr>
      <w:rFonts w:hAnsi="Courier New" w:eastAsia="等线" w:cs="Courier New"/>
      <w:kern w:val="2"/>
      <w:sz w:val="32"/>
      <w:szCs w:val="21"/>
    </w:rPr>
  </w:style>
  <w:style w:type="character" w:customStyle="1" w:styleId="83">
    <w:name w:val="日期 字符"/>
    <w:basedOn w:val="48"/>
    <w:link w:val="22"/>
    <w:autoRedefine/>
    <w:qFormat/>
    <w:uiPriority w:val="0"/>
    <w:rPr>
      <w:rFonts w:eastAsia="方正仿宋_GBK" w:cstheme="minorBidi"/>
      <w:kern w:val="2"/>
      <w:sz w:val="32"/>
      <w:szCs w:val="21"/>
    </w:rPr>
  </w:style>
  <w:style w:type="character" w:customStyle="1" w:styleId="84">
    <w:name w:val="批注框文本 字符"/>
    <w:basedOn w:val="48"/>
    <w:link w:val="24"/>
    <w:autoRedefine/>
    <w:qFormat/>
    <w:uiPriority w:val="0"/>
    <w:rPr>
      <w:rFonts w:eastAsia="方正仿宋_GBK" w:cstheme="minorBidi"/>
      <w:kern w:val="2"/>
      <w:sz w:val="18"/>
      <w:szCs w:val="18"/>
    </w:rPr>
  </w:style>
  <w:style w:type="character" w:customStyle="1" w:styleId="85">
    <w:name w:val="副标题 字符"/>
    <w:basedOn w:val="48"/>
    <w:link w:val="31"/>
    <w:autoRedefine/>
    <w:qFormat/>
    <w:uiPriority w:val="11"/>
    <w:rPr>
      <w:rFonts w:eastAsia="方正仿宋_GBK" w:cstheme="minorBidi"/>
      <w:b/>
      <w:bCs/>
      <w:kern w:val="28"/>
      <w:sz w:val="32"/>
      <w:szCs w:val="32"/>
    </w:rPr>
  </w:style>
  <w:style w:type="character" w:customStyle="1" w:styleId="86">
    <w:name w:val="脚注文本 字符"/>
    <w:basedOn w:val="48"/>
    <w:link w:val="33"/>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2"/>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7"/>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2"/>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2"/>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2"/>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3"/>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4"/>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5"/>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2"/>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7"/>
    <w:next w:val="7"/>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19"/>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3"/>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16"/>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16"/>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2"/>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3"/>
    <w:link w:val="272"/>
    <w:autoRedefine/>
    <w:qFormat/>
    <w:uiPriority w:val="0"/>
    <w:pPr>
      <w:ind w:firstLine="400"/>
      <w:jc w:val="center"/>
    </w:pPr>
  </w:style>
  <w:style w:type="character" w:customStyle="1" w:styleId="271">
    <w:name w:val="题注 字符"/>
    <w:basedOn w:val="48"/>
    <w:link w:val="13"/>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16"/>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16"/>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4011</Words>
  <Characters>4146</Characters>
  <Lines>159</Lines>
  <Paragraphs>45</Paragraphs>
  <TotalTime>2</TotalTime>
  <ScaleCrop>false</ScaleCrop>
  <LinksUpToDate>false</LinksUpToDate>
  <CharactersWithSpaces>5377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2026-08-03T01:25:30Z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