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kinsoku/>
        <w:wordWrap/>
        <w:overflowPunct/>
        <w:topLinePunct w:val="0"/>
        <w:autoSpaceDE/>
        <w:autoSpaceDN/>
        <w:bidi w:val="0"/>
        <w:adjustRightInd/>
        <w:snapToGrid/>
        <w:spacing w:after="0" w:line="600" w:lineRule="exact"/>
        <w:jc w:val="center"/>
        <w:textAlignment w:val="auto"/>
        <w:outlineLvl w:val="0"/>
        <w:rPr>
          <w:rFonts w:hint="eastAsia" w:ascii="方正小标宋_GBK" w:hAnsi="方正小标宋_GBK" w:eastAsia="方正小标宋_GBK" w:cs="方正小标宋_GBK"/>
          <w:b w:val="0"/>
          <w:bCs w:val="0"/>
          <w:color w:val="000000"/>
          <w:sz w:val="44"/>
          <w:szCs w:val="44"/>
          <w:shd w:val="clear" w:color="auto" w:fill="FFFFFF"/>
          <w:lang w:val="en-US" w:eastAsia="zh-CN"/>
        </w:rPr>
      </w:pPr>
      <w:r>
        <w:rPr>
          <w:rFonts w:hint="eastAsia" w:ascii="方正小标宋_GBK" w:hAnsi="方正小标宋_GBK" w:eastAsia="方正小标宋_GBK" w:cs="方正小标宋_GBK"/>
          <w:b w:val="0"/>
          <w:bCs w:val="0"/>
          <w:color w:val="000000"/>
          <w:sz w:val="44"/>
          <w:szCs w:val="44"/>
          <w:shd w:val="clear" w:color="auto" w:fill="FFFFFF"/>
          <w:lang w:val="en-US" w:eastAsia="zh-CN"/>
        </w:rPr>
        <w:t>重庆市</w:t>
      </w:r>
      <w:r>
        <w:rPr>
          <w:rFonts w:hint="eastAsia" w:ascii="方正小标宋_GBK" w:hAnsi="方正小标宋_GBK" w:eastAsia="方正小标宋_GBK" w:cs="方正小标宋_GBK"/>
          <w:b w:val="0"/>
          <w:bCs w:val="0"/>
          <w:color w:val="000000"/>
          <w:sz w:val="44"/>
          <w:szCs w:val="44"/>
          <w:shd w:val="clear" w:color="auto" w:fill="FFFFFF"/>
          <w:lang w:eastAsia="zh-CN"/>
        </w:rPr>
        <w:t>沙坪坝区陈家桥医院</w:t>
      </w:r>
    </w:p>
    <w:p>
      <w:pPr>
        <w:keepNext w:val="0"/>
        <w:keepLines w:val="0"/>
        <w:pageBreakBefore w:val="0"/>
        <w:widowControl/>
        <w:kinsoku/>
        <w:wordWrap/>
        <w:overflowPunct/>
        <w:topLinePunct w:val="0"/>
        <w:autoSpaceDE/>
        <w:autoSpaceDN/>
        <w:bidi w:val="0"/>
        <w:adjustRightInd/>
        <w:snapToGrid/>
        <w:spacing w:after="0" w:line="600" w:lineRule="exact"/>
        <w:jc w:val="center"/>
        <w:textAlignment w:val="auto"/>
        <w:outlineLvl w:val="0"/>
        <w:rPr>
          <w:rFonts w:hint="eastAsia" w:ascii="方正小标宋_GBK" w:hAnsi="方正小标宋_GBK" w:eastAsia="方正小标宋_GBK" w:cs="方正小标宋_GBK"/>
          <w:b w:val="0"/>
          <w:bCs w:val="0"/>
          <w:color w:val="000000" w:themeColor="text1"/>
          <w:w w:val="95"/>
          <w:kern w:val="36"/>
          <w:sz w:val="44"/>
          <w:szCs w:val="44"/>
          <w:lang w:val="en-US" w:eastAsia="zh-CN"/>
          <w14:textFill>
            <w14:solidFill>
              <w14:schemeClr w14:val="tx1"/>
            </w14:solidFill>
          </w14:textFill>
        </w:rPr>
      </w:pPr>
      <w:r>
        <w:rPr>
          <w:rFonts w:hint="eastAsia" w:ascii="方正小标宋_GBK" w:hAnsi="方正小标宋_GBK" w:eastAsia="方正小标宋_GBK" w:cs="方正小标宋_GBK"/>
          <w:b w:val="0"/>
          <w:bCs w:val="0"/>
          <w:color w:val="000000" w:themeColor="text1"/>
          <w:w w:val="95"/>
          <w:kern w:val="36"/>
          <w:sz w:val="44"/>
          <w:szCs w:val="44"/>
          <w:lang w:val="en-US" w:eastAsia="zh-CN"/>
          <w14:textFill>
            <w14:solidFill>
              <w14:schemeClr w14:val="tx1"/>
            </w14:solidFill>
          </w14:textFill>
        </w:rPr>
        <w:t>血液透析机新增四项监测模块功能</w:t>
      </w:r>
    </w:p>
    <w:p>
      <w:pPr>
        <w:keepNext w:val="0"/>
        <w:keepLines w:val="0"/>
        <w:pageBreakBefore w:val="0"/>
        <w:widowControl/>
        <w:kinsoku/>
        <w:wordWrap/>
        <w:overflowPunct/>
        <w:topLinePunct w:val="0"/>
        <w:autoSpaceDE/>
        <w:autoSpaceDN/>
        <w:bidi w:val="0"/>
        <w:adjustRightInd/>
        <w:snapToGrid/>
        <w:spacing w:after="0" w:line="600" w:lineRule="exact"/>
        <w:jc w:val="center"/>
        <w:textAlignment w:val="auto"/>
        <w:outlineLvl w:val="0"/>
        <w:rPr>
          <w:rFonts w:hint="eastAsia" w:ascii="方正小标宋_GBK" w:hAnsi="方正小标宋_GBK" w:eastAsia="方正小标宋_GBK" w:cs="方正小标宋_GBK"/>
          <w:b w:val="0"/>
          <w:bCs w:val="0"/>
          <w:color w:val="000000" w:themeColor="text1"/>
          <w:w w:val="95"/>
          <w:kern w:val="36"/>
          <w:sz w:val="44"/>
          <w:szCs w:val="44"/>
          <w14:textFill>
            <w14:solidFill>
              <w14:schemeClr w14:val="tx1"/>
            </w14:solidFill>
          </w14:textFill>
        </w:rPr>
      </w:pPr>
      <w:r>
        <w:rPr>
          <w:rFonts w:hint="eastAsia" w:ascii="方正小标宋_GBK" w:hAnsi="方正小标宋_GBK" w:eastAsia="方正小标宋_GBK" w:cs="方正小标宋_GBK"/>
          <w:b w:val="0"/>
          <w:bCs w:val="0"/>
          <w:color w:val="000000" w:themeColor="text1"/>
          <w:w w:val="95"/>
          <w:kern w:val="36"/>
          <w:sz w:val="44"/>
          <w:szCs w:val="44"/>
          <w14:textFill>
            <w14:solidFill>
              <w14:schemeClr w14:val="tx1"/>
            </w14:solidFill>
          </w14:textFill>
        </w:rPr>
        <w:t>单一来源采购征求意见公示</w:t>
      </w:r>
    </w:p>
    <w:p>
      <w:pPr>
        <w:spacing w:after="0" w:line="480" w:lineRule="atLeast"/>
        <w:ind w:firstLine="600"/>
        <w:rPr>
          <w:rFonts w:hint="eastAsia" w:ascii="仿宋" w:hAnsi="Arial" w:eastAsia="仿宋" w:cs="Arial"/>
          <w:color w:val="000000"/>
          <w:sz w:val="30"/>
          <w:szCs w:val="30"/>
          <w:shd w:val="clear" w:color="auto" w:fill="FFFFFF"/>
          <w:lang w:eastAsia="zh-CN"/>
        </w:rPr>
      </w:pPr>
    </w:p>
    <w:p>
      <w:pPr>
        <w:spacing w:after="0" w:line="480" w:lineRule="atLeast"/>
        <w:ind w:firstLine="600"/>
        <w:jc w:val="both"/>
        <w:rPr>
          <w:rFonts w:hint="eastAsia" w:ascii="Arial" w:hAnsi="Arial" w:eastAsia="Times New Roman" w:cs="Arial"/>
          <w:color w:val="auto"/>
          <w:sz w:val="24"/>
          <w:szCs w:val="24"/>
        </w:rPr>
      </w:pPr>
      <w:r>
        <w:rPr>
          <w:rFonts w:hint="eastAsia" w:ascii="仿宋" w:hAnsi="Arial" w:eastAsia="仿宋" w:cs="Arial"/>
          <w:color w:val="auto"/>
          <w:sz w:val="30"/>
          <w:szCs w:val="30"/>
          <w:shd w:val="clear" w:color="auto" w:fill="FFFFFF"/>
          <w:lang w:eastAsia="zh-CN"/>
        </w:rPr>
        <w:t>沙坪坝区陈家桥医院</w:t>
      </w:r>
      <w:r>
        <w:rPr>
          <w:rFonts w:hint="eastAsia" w:ascii="仿宋" w:hAnsi="Arial" w:eastAsia="仿宋" w:cs="Arial"/>
          <w:color w:val="auto"/>
          <w:sz w:val="30"/>
          <w:szCs w:val="30"/>
          <w:shd w:val="clear" w:color="auto" w:fill="FFFFFF"/>
        </w:rPr>
        <w:t>申请的</w:t>
      </w:r>
      <w:r>
        <w:rPr>
          <w:rFonts w:hint="eastAsia" w:ascii="仿宋" w:hAnsi="Arial" w:eastAsia="仿宋" w:cs="Arial"/>
          <w:color w:val="auto"/>
          <w:sz w:val="30"/>
          <w:szCs w:val="30"/>
          <w:shd w:val="clear" w:color="auto" w:fill="FFFFFF"/>
          <w:lang w:val="en-US" w:eastAsia="zh-CN"/>
        </w:rPr>
        <w:t>血液透析机新增四项监测模块功能</w:t>
      </w:r>
      <w:r>
        <w:rPr>
          <w:rFonts w:hint="eastAsia" w:ascii="仿宋" w:hAnsi="Arial" w:eastAsia="仿宋" w:cs="Arial"/>
          <w:color w:val="auto"/>
          <w:sz w:val="30"/>
          <w:szCs w:val="30"/>
          <w:shd w:val="clear" w:color="auto" w:fill="FFFFFF"/>
        </w:rPr>
        <w:t>采购拟采用单一来源方式采购，该项目拟由</w:t>
      </w:r>
      <w:r>
        <w:rPr>
          <w:rFonts w:hint="eastAsia" w:ascii="仿宋" w:hAnsi="Arial" w:eastAsia="仿宋" w:cs="Arial"/>
          <w:color w:val="auto"/>
          <w:sz w:val="30"/>
          <w:szCs w:val="30"/>
          <w:shd w:val="clear" w:color="auto" w:fill="FFFFFF"/>
          <w:lang w:val="en-US" w:eastAsia="zh-CN"/>
        </w:rPr>
        <w:t>重庆山外山血液净化技术股份有限公司及其授权代理商</w:t>
      </w:r>
      <w:r>
        <w:rPr>
          <w:rFonts w:hint="eastAsia" w:ascii="仿宋" w:hAnsi="Arial" w:eastAsia="仿宋" w:cs="Arial"/>
          <w:color w:val="auto"/>
          <w:sz w:val="30"/>
          <w:szCs w:val="30"/>
          <w:shd w:val="clear" w:color="auto" w:fill="FFFFFF"/>
        </w:rPr>
        <w:t>提供。现将有关情况向潜在供应商征求意见，公示内容如下：</w:t>
      </w:r>
    </w:p>
    <w:p>
      <w:pPr>
        <w:numPr>
          <w:ilvl w:val="0"/>
          <w:numId w:val="1"/>
        </w:numPr>
        <w:spacing w:after="0" w:line="480" w:lineRule="atLeast"/>
        <w:ind w:firstLine="600"/>
        <w:jc w:val="both"/>
        <w:rPr>
          <w:rFonts w:hint="eastAsia" w:ascii="仿宋" w:hAnsi="Arial" w:eastAsia="仿宋" w:cs="Arial"/>
          <w:color w:val="auto"/>
          <w:sz w:val="30"/>
          <w:szCs w:val="30"/>
          <w:shd w:val="clear" w:color="auto" w:fill="FFFFFF"/>
        </w:rPr>
      </w:pPr>
      <w:r>
        <w:rPr>
          <w:rFonts w:hint="eastAsia" w:ascii="仿宋" w:hAnsi="Arial" w:eastAsia="仿宋" w:cs="Arial"/>
          <w:color w:val="auto"/>
          <w:sz w:val="30"/>
          <w:szCs w:val="30"/>
          <w:shd w:val="clear" w:color="auto" w:fill="FFFFFF"/>
        </w:rPr>
        <w:t>项目名称及编号</w:t>
      </w:r>
      <w:r>
        <w:rPr>
          <w:rFonts w:hint="eastAsia" w:ascii="仿宋" w:hAnsi="Arial" w:eastAsia="仿宋" w:cs="Arial"/>
          <w:color w:val="auto"/>
          <w:sz w:val="30"/>
          <w:szCs w:val="30"/>
          <w:shd w:val="clear" w:color="auto" w:fill="FFFFFF"/>
          <w:lang w:eastAsia="zh-CN"/>
        </w:rPr>
        <w:t>：</w:t>
      </w:r>
      <w:r>
        <w:rPr>
          <w:rFonts w:hint="eastAsia" w:ascii="仿宋" w:hAnsi="Arial" w:eastAsia="仿宋" w:cs="Arial"/>
          <w:color w:val="auto"/>
          <w:sz w:val="30"/>
          <w:szCs w:val="30"/>
          <w:shd w:val="clear" w:color="auto" w:fill="FFFFFF"/>
          <w:lang w:val="en-US" w:eastAsia="zh-CN"/>
        </w:rPr>
        <w:t>2台血液透析机新增四项监测功能模块</w:t>
      </w:r>
    </w:p>
    <w:p>
      <w:pPr>
        <w:numPr>
          <w:ilvl w:val="0"/>
          <w:numId w:val="1"/>
        </w:numPr>
        <w:spacing w:after="0" w:line="480" w:lineRule="atLeast"/>
        <w:ind w:firstLine="600"/>
        <w:jc w:val="both"/>
        <w:rPr>
          <w:rFonts w:hint="eastAsia" w:ascii="仿宋" w:hAnsi="Arial" w:eastAsia="仿宋" w:cs="Arial"/>
          <w:color w:val="auto"/>
          <w:sz w:val="30"/>
          <w:szCs w:val="30"/>
          <w:shd w:val="clear" w:color="auto" w:fill="FFFFFF"/>
        </w:rPr>
      </w:pPr>
      <w:r>
        <w:rPr>
          <w:rFonts w:hint="eastAsia" w:ascii="仿宋" w:hAnsi="Arial" w:eastAsia="仿宋" w:cs="Arial"/>
          <w:color w:val="auto"/>
          <w:sz w:val="30"/>
          <w:szCs w:val="30"/>
          <w:shd w:val="clear" w:color="auto" w:fill="FFFFFF"/>
        </w:rPr>
        <w:t>采购内容：</w:t>
      </w:r>
      <w:r>
        <w:rPr>
          <w:rFonts w:hint="eastAsia" w:ascii="仿宋" w:hAnsi="Arial" w:eastAsia="仿宋" w:cs="Arial"/>
          <w:color w:val="auto"/>
          <w:sz w:val="30"/>
          <w:szCs w:val="30"/>
          <w:shd w:val="clear" w:color="auto" w:fill="FFFFFF"/>
          <w:lang w:val="en-US" w:eastAsia="zh-CN"/>
        </w:rPr>
        <w:t>2台血液透析机（型号：SWS-6000A、SWS-6000）新增四项监测功能模块：1）自动血压计；2）血容量监测；3）实时清除率监测；4）体外循环血液温度监测。</w:t>
      </w:r>
    </w:p>
    <w:p>
      <w:pPr>
        <w:numPr>
          <w:ilvl w:val="0"/>
          <w:numId w:val="1"/>
        </w:numPr>
        <w:spacing w:after="0" w:line="480" w:lineRule="atLeast"/>
        <w:ind w:firstLine="600"/>
        <w:jc w:val="both"/>
        <w:rPr>
          <w:rFonts w:hint="eastAsia" w:ascii="仿宋" w:hAnsi="Arial" w:eastAsia="仿宋" w:cs="Arial"/>
          <w:color w:val="auto"/>
          <w:sz w:val="30"/>
          <w:szCs w:val="30"/>
          <w:shd w:val="clear" w:color="auto" w:fill="FFFFFF"/>
        </w:rPr>
      </w:pPr>
      <w:r>
        <w:rPr>
          <w:rFonts w:hint="eastAsia" w:ascii="仿宋" w:hAnsi="Arial" w:eastAsia="仿宋" w:cs="Arial"/>
          <w:color w:val="auto"/>
          <w:sz w:val="30"/>
          <w:szCs w:val="30"/>
          <w:shd w:val="clear" w:color="auto" w:fill="FFFFFF"/>
        </w:rPr>
        <w:t xml:space="preserve">供应商: </w:t>
      </w:r>
      <w:r>
        <w:rPr>
          <w:rFonts w:hint="eastAsia" w:ascii="仿宋" w:hAnsi="Arial" w:eastAsia="仿宋" w:cs="Arial"/>
          <w:color w:val="auto"/>
          <w:sz w:val="30"/>
          <w:szCs w:val="30"/>
          <w:shd w:val="clear" w:color="auto" w:fill="FFFFFF"/>
          <w:lang w:val="en-US" w:eastAsia="zh-CN"/>
        </w:rPr>
        <w:t>重庆山外山血液净化技术股份有限公司及其授权代理商</w:t>
      </w:r>
    </w:p>
    <w:p>
      <w:pPr>
        <w:numPr>
          <w:ilvl w:val="0"/>
          <w:numId w:val="1"/>
        </w:numPr>
        <w:spacing w:after="0" w:line="480" w:lineRule="atLeast"/>
        <w:ind w:firstLine="600"/>
        <w:jc w:val="both"/>
        <w:rPr>
          <w:rFonts w:hint="eastAsia" w:ascii="仿宋" w:hAnsi="Arial" w:eastAsia="仿宋" w:cs="Arial"/>
          <w:color w:val="auto"/>
          <w:sz w:val="30"/>
          <w:szCs w:val="30"/>
          <w:shd w:val="clear" w:color="auto" w:fill="FFFFFF"/>
        </w:rPr>
      </w:pPr>
      <w:r>
        <w:rPr>
          <w:rFonts w:hint="eastAsia" w:ascii="仿宋" w:hAnsi="Arial" w:eastAsia="仿宋" w:cs="Arial"/>
          <w:color w:val="auto"/>
          <w:sz w:val="30"/>
          <w:szCs w:val="30"/>
          <w:shd w:val="clear" w:color="auto" w:fill="FFFFFF"/>
        </w:rPr>
        <w:t>资金来源：医院自筹</w:t>
      </w:r>
    </w:p>
    <w:p>
      <w:pPr>
        <w:numPr>
          <w:ilvl w:val="0"/>
          <w:numId w:val="1"/>
        </w:numPr>
        <w:spacing w:after="0" w:line="480" w:lineRule="atLeast"/>
        <w:ind w:firstLine="600"/>
        <w:jc w:val="both"/>
        <w:rPr>
          <w:rFonts w:hint="eastAsia" w:ascii="仿宋" w:hAnsi="Arial" w:eastAsia="仿宋" w:cs="Arial"/>
          <w:color w:val="000000"/>
          <w:sz w:val="30"/>
          <w:szCs w:val="30"/>
          <w:shd w:val="clear" w:color="auto" w:fill="FFFFFF"/>
        </w:rPr>
      </w:pPr>
      <w:r>
        <w:rPr>
          <w:rFonts w:hint="eastAsia" w:ascii="仿宋" w:hAnsi="Arial" w:eastAsia="仿宋" w:cs="Arial"/>
          <w:color w:val="000000"/>
          <w:sz w:val="30"/>
          <w:szCs w:val="30"/>
          <w:shd w:val="clear" w:color="auto" w:fill="FFFFFF"/>
          <w:lang w:eastAsia="zh-CN"/>
        </w:rPr>
        <w:t>资金预算：</w:t>
      </w:r>
      <w:r>
        <w:rPr>
          <w:rFonts w:hint="eastAsia" w:ascii="仿宋" w:hAnsi="Arial" w:eastAsia="仿宋" w:cs="Arial"/>
          <w:color w:val="000000"/>
          <w:sz w:val="30"/>
          <w:szCs w:val="30"/>
          <w:shd w:val="clear" w:color="auto" w:fill="FFFFFF"/>
          <w:lang w:val="en-US" w:eastAsia="zh-CN"/>
        </w:rPr>
        <w:t>30000元</w:t>
      </w:r>
    </w:p>
    <w:p>
      <w:pPr>
        <w:numPr>
          <w:ilvl w:val="0"/>
          <w:numId w:val="1"/>
        </w:numPr>
        <w:spacing w:after="0" w:line="480" w:lineRule="atLeast"/>
        <w:ind w:firstLine="600"/>
        <w:jc w:val="both"/>
        <w:rPr>
          <w:rFonts w:hint="eastAsia" w:ascii="仿宋" w:hAnsi="Arial" w:eastAsia="仿宋" w:cs="Arial"/>
          <w:color w:val="auto"/>
          <w:sz w:val="30"/>
          <w:szCs w:val="30"/>
          <w:shd w:val="clear" w:color="auto" w:fill="FFFFFF"/>
          <w:lang w:val="en-US" w:eastAsia="zh-CN"/>
        </w:rPr>
      </w:pPr>
      <w:r>
        <w:rPr>
          <w:rFonts w:hint="eastAsia" w:ascii="仿宋" w:hAnsi="Arial" w:eastAsia="仿宋" w:cs="Arial"/>
          <w:color w:val="auto"/>
          <w:sz w:val="30"/>
          <w:szCs w:val="30"/>
          <w:shd w:val="clear" w:color="auto" w:fill="FFFFFF"/>
          <w:lang w:val="en-US" w:eastAsia="zh-CN"/>
        </w:rPr>
        <w:t>单一来源方式采购理由：</w:t>
      </w:r>
    </w:p>
    <w:p>
      <w:pPr>
        <w:numPr>
          <w:ilvl w:val="0"/>
          <w:numId w:val="0"/>
        </w:numPr>
        <w:spacing w:after="0" w:line="480" w:lineRule="atLeast"/>
        <w:ind w:firstLine="600" w:firstLineChars="200"/>
        <w:jc w:val="both"/>
        <w:rPr>
          <w:rFonts w:hint="eastAsia" w:ascii="仿宋" w:hAnsi="Arial" w:eastAsia="仿宋" w:cs="Arial"/>
          <w:color w:val="000000"/>
          <w:sz w:val="30"/>
          <w:szCs w:val="30"/>
          <w:shd w:val="clear" w:color="auto" w:fill="FFFFFF"/>
        </w:rPr>
      </w:pPr>
      <w:r>
        <w:rPr>
          <w:rFonts w:hint="eastAsia" w:ascii="仿宋" w:hAnsi="Arial" w:eastAsia="仿宋" w:cs="Arial"/>
          <w:color w:val="000000"/>
          <w:sz w:val="30"/>
          <w:szCs w:val="30"/>
          <w:shd w:val="clear" w:color="auto" w:fill="FFFFFF"/>
        </w:rPr>
        <w:t>我院现有 SWS-6000A、SWS-6000 血液透析机未配备实时动态监测功能，为进一步提升透析诊疗安全性与服务质量，需加装原厂四项监测功能模块。该模块可在治疗过程中实时监测患者血压、血温、血容量、KTv 等关键指标，提前预警透析相关并发症，有效防范诊疗风险。该监测模块为对应机型原厂专属配套软硬件，与设备系统、接口</w:t>
      </w:r>
      <w:r>
        <w:rPr>
          <w:rFonts w:hint="eastAsia" w:ascii="仿宋" w:hAnsi="Arial" w:eastAsia="仿宋" w:cs="Arial"/>
          <w:color w:val="000000"/>
          <w:sz w:val="30"/>
          <w:szCs w:val="30"/>
          <w:shd w:val="clear" w:color="auto" w:fill="FFFFFF"/>
          <w:lang w:val="en-US" w:eastAsia="zh-CN"/>
        </w:rPr>
        <w:t>匹配</w:t>
      </w:r>
      <w:r>
        <w:rPr>
          <w:rFonts w:hint="eastAsia" w:ascii="仿宋" w:hAnsi="Arial" w:eastAsia="仿宋" w:cs="Arial"/>
          <w:color w:val="000000"/>
          <w:sz w:val="30"/>
          <w:szCs w:val="30"/>
          <w:shd w:val="clear" w:color="auto" w:fill="FFFFFF"/>
        </w:rPr>
        <w:t>，无通用替代产品，市面第三方设备无法兼容，易导致数据</w:t>
      </w:r>
      <w:r>
        <w:rPr>
          <w:rFonts w:hint="eastAsia" w:ascii="仿宋" w:hAnsi="Arial" w:eastAsia="仿宋" w:cs="Arial"/>
          <w:color w:val="000000"/>
          <w:sz w:val="30"/>
          <w:szCs w:val="30"/>
          <w:shd w:val="clear" w:color="auto" w:fill="FFFFFF"/>
          <w:lang w:val="en-US" w:eastAsia="zh-CN"/>
        </w:rPr>
        <w:t>混乱</w:t>
      </w:r>
      <w:r>
        <w:rPr>
          <w:rFonts w:hint="eastAsia" w:ascii="仿宋" w:hAnsi="Arial" w:eastAsia="仿宋" w:cs="Arial"/>
          <w:color w:val="000000"/>
          <w:sz w:val="30"/>
          <w:szCs w:val="30"/>
          <w:shd w:val="clear" w:color="auto" w:fill="FFFFFF"/>
        </w:rPr>
        <w:t>、</w:t>
      </w:r>
      <w:r>
        <w:rPr>
          <w:rFonts w:hint="eastAsia" w:ascii="仿宋" w:hAnsi="Arial" w:eastAsia="仿宋" w:cs="Arial"/>
          <w:color w:val="000000"/>
          <w:sz w:val="30"/>
          <w:szCs w:val="30"/>
          <w:shd w:val="clear" w:color="auto" w:fill="FFFFFF"/>
          <w:lang w:val="en-US" w:eastAsia="zh-CN"/>
        </w:rPr>
        <w:t>滞后</w:t>
      </w:r>
      <w:r>
        <w:rPr>
          <w:rFonts w:hint="eastAsia" w:ascii="仿宋" w:hAnsi="Arial" w:eastAsia="仿宋" w:cs="Arial"/>
          <w:color w:val="000000"/>
          <w:sz w:val="30"/>
          <w:szCs w:val="30"/>
          <w:shd w:val="clear" w:color="auto" w:fill="FFFFFF"/>
        </w:rPr>
        <w:t>，存在医疗安全隐患。因此，特申请</w:t>
      </w:r>
      <w:r>
        <w:rPr>
          <w:rFonts w:hint="eastAsia" w:ascii="仿宋" w:hAnsi="Arial" w:eastAsia="仿宋" w:cs="Arial"/>
          <w:color w:val="000000"/>
          <w:sz w:val="30"/>
          <w:szCs w:val="30"/>
          <w:shd w:val="clear" w:color="auto" w:fill="FFFFFF"/>
          <w:lang w:val="en-US" w:eastAsia="zh-CN"/>
        </w:rPr>
        <w:t>重庆山外山血液净化技术股份有限公司及其授权代理商增设两台</w:t>
      </w:r>
      <w:r>
        <w:rPr>
          <w:rFonts w:hint="eastAsia" w:ascii="仿宋" w:hAnsi="Arial" w:eastAsia="仿宋" w:cs="Arial"/>
          <w:color w:val="000000"/>
          <w:sz w:val="30"/>
          <w:szCs w:val="30"/>
          <w:shd w:val="clear" w:color="auto" w:fill="FFFFFF"/>
          <w:lang w:eastAsia="zh-CN"/>
        </w:rPr>
        <w:t>设备</w:t>
      </w:r>
      <w:r>
        <w:rPr>
          <w:rFonts w:hint="eastAsia" w:ascii="仿宋" w:hAnsi="Arial" w:eastAsia="仿宋" w:cs="Arial"/>
          <w:color w:val="000000"/>
          <w:sz w:val="30"/>
          <w:szCs w:val="30"/>
          <w:shd w:val="clear" w:color="auto" w:fill="FFFFFF"/>
          <w:lang w:val="en-US" w:eastAsia="zh-CN"/>
        </w:rPr>
        <w:t>的监测模块</w:t>
      </w:r>
      <w:r>
        <w:rPr>
          <w:rFonts w:hint="eastAsia" w:ascii="仿宋" w:hAnsi="Arial" w:eastAsia="仿宋" w:cs="Arial"/>
          <w:color w:val="000000"/>
          <w:sz w:val="30"/>
          <w:szCs w:val="30"/>
          <w:shd w:val="clear" w:color="auto" w:fill="FFFFFF"/>
        </w:rPr>
        <w:t>，属于“只能从唯一供应商处采购的......”的情形。</w:t>
      </w:r>
    </w:p>
    <w:p>
      <w:pPr>
        <w:numPr>
          <w:ilvl w:val="0"/>
          <w:numId w:val="0"/>
        </w:numPr>
        <w:spacing w:after="0" w:line="480" w:lineRule="atLeast"/>
        <w:ind w:firstLine="600" w:firstLineChars="200"/>
        <w:jc w:val="both"/>
        <w:rPr>
          <w:rFonts w:hint="eastAsia" w:ascii="仿宋" w:hAnsi="Arial" w:eastAsia="仿宋" w:cs="Arial"/>
          <w:color w:val="000000"/>
          <w:sz w:val="30"/>
          <w:szCs w:val="30"/>
          <w:shd w:val="clear" w:color="auto" w:fill="FFFFFF"/>
        </w:rPr>
      </w:pPr>
      <w:r>
        <w:rPr>
          <w:rFonts w:hint="eastAsia" w:ascii="仿宋" w:hAnsi="Arial" w:eastAsia="仿宋" w:cs="Arial"/>
          <w:color w:val="000000"/>
          <w:sz w:val="30"/>
          <w:szCs w:val="30"/>
          <w:shd w:val="clear" w:color="auto" w:fill="FFFFFF"/>
        </w:rPr>
        <w:t>因此，特申请</w:t>
      </w:r>
      <w:r>
        <w:rPr>
          <w:rFonts w:hint="eastAsia" w:ascii="仿宋" w:hAnsi="Arial" w:eastAsia="仿宋" w:cs="Arial"/>
          <w:color w:val="auto"/>
          <w:sz w:val="30"/>
          <w:szCs w:val="30"/>
          <w:shd w:val="clear" w:color="auto" w:fill="FFFFFF"/>
          <w:lang w:val="en-US" w:eastAsia="zh-CN"/>
        </w:rPr>
        <w:t>重庆山外山血液净化技术股份有限公司及其授权代理商</w:t>
      </w:r>
      <w:r>
        <w:rPr>
          <w:rFonts w:hint="eastAsia" w:ascii="仿宋" w:hAnsi="Arial" w:eastAsia="仿宋" w:cs="Arial"/>
          <w:color w:val="000000"/>
          <w:sz w:val="30"/>
          <w:szCs w:val="30"/>
          <w:shd w:val="clear" w:color="auto" w:fill="FFFFFF"/>
        </w:rPr>
        <w:t>采购</w:t>
      </w:r>
      <w:r>
        <w:rPr>
          <w:rFonts w:hint="eastAsia" w:ascii="仿宋" w:hAnsi="Arial" w:eastAsia="仿宋" w:cs="Arial"/>
          <w:color w:val="000000"/>
          <w:sz w:val="30"/>
          <w:szCs w:val="30"/>
          <w:shd w:val="clear" w:color="auto" w:fill="FFFFFF"/>
          <w:lang w:eastAsia="zh-CN"/>
        </w:rPr>
        <w:t>该设备</w:t>
      </w:r>
      <w:r>
        <w:rPr>
          <w:rFonts w:hint="eastAsia" w:ascii="仿宋" w:hAnsi="Arial" w:eastAsia="仿宋" w:cs="Arial"/>
          <w:color w:val="000000"/>
          <w:sz w:val="30"/>
          <w:szCs w:val="30"/>
          <w:shd w:val="clear" w:color="auto" w:fill="FFFFFF"/>
          <w:lang w:val="en-US" w:eastAsia="zh-CN"/>
        </w:rPr>
        <w:t>的升级模块</w:t>
      </w:r>
      <w:r>
        <w:rPr>
          <w:rFonts w:hint="eastAsia" w:ascii="仿宋" w:hAnsi="Arial" w:eastAsia="仿宋" w:cs="Arial"/>
          <w:color w:val="000000"/>
          <w:sz w:val="30"/>
          <w:szCs w:val="30"/>
          <w:shd w:val="clear" w:color="auto" w:fill="FFFFFF"/>
        </w:rPr>
        <w:t>，属于“只能从唯一供应商处采购的......”的情形。</w:t>
      </w:r>
    </w:p>
    <w:p>
      <w:pPr>
        <w:spacing w:after="0" w:line="480" w:lineRule="atLeast"/>
        <w:ind w:firstLine="600" w:firstLineChars="200"/>
        <w:jc w:val="both"/>
        <w:rPr>
          <w:rFonts w:ascii="Arial" w:hAnsi="Arial" w:eastAsia="Times New Roman" w:cs="Arial"/>
          <w:color w:val="000000"/>
          <w:sz w:val="24"/>
          <w:szCs w:val="24"/>
        </w:rPr>
      </w:pPr>
      <w:r>
        <w:rPr>
          <w:rFonts w:hint="eastAsia" w:ascii="仿宋" w:hAnsi="Arial" w:eastAsia="仿宋" w:cs="Arial"/>
          <w:color w:val="000000"/>
          <w:sz w:val="30"/>
          <w:szCs w:val="30"/>
          <w:shd w:val="clear" w:color="auto" w:fill="FFFFFF"/>
        </w:rPr>
        <w:t>基于以上原因，需要采用单一来源方式采购。</w:t>
      </w:r>
    </w:p>
    <w:p>
      <w:pPr>
        <w:spacing w:after="0" w:line="480" w:lineRule="atLeast"/>
        <w:ind w:firstLine="600" w:firstLineChars="200"/>
        <w:jc w:val="both"/>
        <w:rPr>
          <w:rFonts w:ascii="Arial" w:hAnsi="Arial" w:eastAsia="Times New Roman" w:cs="Arial"/>
          <w:color w:val="000000"/>
          <w:sz w:val="24"/>
          <w:szCs w:val="24"/>
        </w:rPr>
      </w:pPr>
      <w:r>
        <w:rPr>
          <w:rFonts w:hint="eastAsia" w:ascii="仿宋" w:hAnsi="Arial" w:eastAsia="仿宋" w:cs="Arial"/>
          <w:color w:val="000000"/>
          <w:sz w:val="30"/>
          <w:szCs w:val="30"/>
          <w:shd w:val="clear" w:color="auto" w:fill="FFFFFF"/>
        </w:rPr>
        <w:t>为体现“公开、公平、公正”的原则，现对以上情况进行公示</w:t>
      </w:r>
      <w:r>
        <w:rPr>
          <w:rFonts w:hint="eastAsia" w:ascii="仿宋" w:hAnsi="Arial" w:eastAsia="仿宋" w:cs="Arial"/>
          <w:color w:val="000000"/>
          <w:sz w:val="30"/>
          <w:szCs w:val="30"/>
          <w:shd w:val="clear" w:color="auto" w:fill="FFFFFF"/>
          <w:lang w:eastAsia="zh-CN"/>
        </w:rPr>
        <w:t>。</w:t>
      </w:r>
      <w:r>
        <w:rPr>
          <w:rFonts w:hint="eastAsia" w:ascii="仿宋" w:hAnsi="Arial" w:eastAsia="仿宋" w:cs="Arial"/>
          <w:color w:val="000000"/>
          <w:sz w:val="30"/>
          <w:szCs w:val="30"/>
          <w:shd w:val="clear" w:color="auto" w:fill="FFFFFF"/>
        </w:rPr>
        <w:t>公示期间，如对以上公示内容存在异议，可通过书面材料向我院</w:t>
      </w:r>
      <w:r>
        <w:rPr>
          <w:rFonts w:hint="eastAsia" w:ascii="仿宋" w:hAnsi="Arial" w:eastAsia="仿宋" w:cs="Arial"/>
          <w:color w:val="000000"/>
          <w:sz w:val="30"/>
          <w:szCs w:val="30"/>
          <w:shd w:val="clear" w:color="auto" w:fill="FFFFFF"/>
          <w:lang w:eastAsia="zh-CN"/>
        </w:rPr>
        <w:t>设备科</w:t>
      </w:r>
      <w:r>
        <w:rPr>
          <w:rFonts w:hint="eastAsia" w:ascii="仿宋" w:hAnsi="Arial" w:eastAsia="仿宋" w:cs="Arial"/>
          <w:color w:val="000000"/>
          <w:sz w:val="30"/>
          <w:szCs w:val="30"/>
          <w:shd w:val="clear" w:color="auto" w:fill="FFFFFF"/>
        </w:rPr>
        <w:t>提出质疑。质疑人应遵循实事求是的原则，提供质疑事项的基本事实、有效线索、相关证明材料，以及质疑人名称、地址和有效联系方式，以便调查核实。</w:t>
      </w:r>
    </w:p>
    <w:p>
      <w:pPr>
        <w:spacing w:after="0" w:line="480" w:lineRule="atLeast"/>
        <w:ind w:firstLine="600"/>
        <w:jc w:val="both"/>
        <w:rPr>
          <w:rFonts w:ascii="Arial" w:hAnsi="Arial" w:eastAsia="Times New Roman" w:cs="Arial"/>
          <w:color w:val="000000"/>
          <w:sz w:val="24"/>
          <w:szCs w:val="24"/>
        </w:rPr>
      </w:pPr>
      <w:r>
        <w:rPr>
          <w:rFonts w:hint="eastAsia" w:ascii="仿宋" w:hAnsi="Arial" w:eastAsia="仿宋" w:cs="Arial"/>
          <w:color w:val="000000"/>
          <w:sz w:val="30"/>
          <w:szCs w:val="30"/>
          <w:shd w:val="clear" w:color="auto" w:fill="FFFFFF"/>
        </w:rPr>
        <w:t>公示时间自挂网之日起</w:t>
      </w:r>
      <w:r>
        <w:rPr>
          <w:rFonts w:hint="eastAsia" w:ascii="仿宋" w:hAnsi="Arial" w:eastAsia="仿宋" w:cs="Arial"/>
          <w:color w:val="000000"/>
          <w:sz w:val="30"/>
          <w:szCs w:val="30"/>
          <w:shd w:val="clear" w:color="auto" w:fill="FFFFFF"/>
          <w:lang w:val="en-US" w:eastAsia="zh-CN"/>
        </w:rPr>
        <w:t>5个工作日</w:t>
      </w:r>
      <w:r>
        <w:rPr>
          <w:rFonts w:hint="eastAsia" w:ascii="仿宋" w:hAnsi="Arial" w:eastAsia="仿宋" w:cs="Arial"/>
          <w:color w:val="000000"/>
          <w:sz w:val="30"/>
          <w:szCs w:val="30"/>
          <w:shd w:val="clear" w:color="auto" w:fill="FFFFFF"/>
        </w:rPr>
        <w:t>，逾期将不再受理。</w:t>
      </w:r>
    </w:p>
    <w:p>
      <w:pPr>
        <w:adjustRightInd w:val="0"/>
        <w:spacing w:line="500" w:lineRule="exact"/>
        <w:rPr>
          <w:rFonts w:hint="eastAsia" w:ascii="仿宋_GB2312" w:hAnsi="宋体" w:eastAsia="仿宋_GB2312"/>
          <w:sz w:val="32"/>
          <w:szCs w:val="32"/>
        </w:rPr>
      </w:pPr>
      <w:r>
        <w:rPr>
          <w:rFonts w:hint="eastAsia" w:ascii="仿宋_GB2312" w:hAnsi="宋体" w:eastAsia="仿宋_GB2312"/>
          <w:sz w:val="32"/>
          <w:szCs w:val="32"/>
        </w:rPr>
        <w:t>附1</w:t>
      </w:r>
    </w:p>
    <w:p>
      <w:pPr>
        <w:adjustRightInd w:val="0"/>
        <w:spacing w:before="156" w:beforeLines="50" w:after="156" w:afterLines="50" w:line="500" w:lineRule="exact"/>
        <w:jc w:val="center"/>
        <w:rPr>
          <w:rFonts w:hint="eastAsia" w:ascii="仿宋_GB2312" w:eastAsia="仿宋_GB2312"/>
          <w:color w:val="auto"/>
          <w:sz w:val="32"/>
          <w:szCs w:val="32"/>
        </w:rPr>
      </w:pPr>
      <w:r>
        <w:rPr>
          <w:rFonts w:hint="eastAsia" w:ascii="仿宋_GB2312" w:hAnsi="华文中宋" w:eastAsia="仿宋_GB2312"/>
          <w:b/>
          <w:bCs/>
          <w:color w:val="auto"/>
          <w:sz w:val="32"/>
          <w:szCs w:val="32"/>
        </w:rPr>
        <w:t>单一来源采购方式公示表</w:t>
      </w:r>
    </w:p>
    <w:tbl>
      <w:tblPr>
        <w:tblStyle w:val="2"/>
        <w:tblpPr w:leftFromText="180" w:rightFromText="180" w:vertAnchor="text" w:horzAnchor="margin" w:tblpXSpec="center" w:tblpY="2"/>
        <w:tblW w:w="995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10"/>
        <w:gridCol w:w="534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9" w:hRule="atLeast"/>
        </w:trPr>
        <w:tc>
          <w:tcPr>
            <w:tcW w:w="4610" w:type="dxa"/>
            <w:noWrap w:val="0"/>
            <w:vAlign w:val="center"/>
          </w:tcPr>
          <w:p>
            <w:pPr>
              <w:spacing w:line="600" w:lineRule="exact"/>
              <w:jc w:val="center"/>
              <w:rPr>
                <w:rFonts w:hint="eastAsia" w:ascii="仿宋_GB2312" w:eastAsia="仿宋_GB2312"/>
                <w:color w:val="auto"/>
                <w:sz w:val="32"/>
                <w:szCs w:val="32"/>
              </w:rPr>
            </w:pPr>
            <w:r>
              <w:rPr>
                <w:rFonts w:hint="eastAsia" w:ascii="仿宋_GB2312" w:eastAsia="仿宋_GB2312"/>
                <w:color w:val="auto"/>
                <w:sz w:val="32"/>
                <w:szCs w:val="32"/>
              </w:rPr>
              <w:t>采购单位（全称）</w:t>
            </w:r>
          </w:p>
        </w:tc>
        <w:tc>
          <w:tcPr>
            <w:tcW w:w="5346" w:type="dxa"/>
            <w:noWrap w:val="0"/>
            <w:vAlign w:val="center"/>
          </w:tcPr>
          <w:p>
            <w:pPr>
              <w:spacing w:line="600" w:lineRule="exact"/>
              <w:rPr>
                <w:rFonts w:hint="eastAsia" w:ascii="仿宋_GB2312" w:eastAsia="仿宋_GB2312"/>
                <w:color w:val="auto"/>
                <w:sz w:val="32"/>
                <w:szCs w:val="32"/>
                <w:lang w:eastAsia="zh-CN"/>
              </w:rPr>
            </w:pPr>
            <w:r>
              <w:rPr>
                <w:rFonts w:hint="eastAsia" w:ascii="仿宋_GB2312" w:eastAsia="仿宋_GB2312"/>
                <w:color w:val="auto"/>
                <w:sz w:val="32"/>
                <w:szCs w:val="32"/>
                <w:lang w:eastAsia="zh-CN"/>
              </w:rPr>
              <w:t>重庆市沙坪坝区陈家桥医院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8" w:hRule="atLeast"/>
        </w:trPr>
        <w:tc>
          <w:tcPr>
            <w:tcW w:w="4610" w:type="dxa"/>
            <w:noWrap w:val="0"/>
            <w:vAlign w:val="center"/>
          </w:tcPr>
          <w:p>
            <w:pPr>
              <w:spacing w:line="360" w:lineRule="exact"/>
              <w:jc w:val="center"/>
              <w:rPr>
                <w:rFonts w:hint="eastAsia" w:ascii="仿宋_GB2312" w:eastAsia="仿宋_GB2312"/>
                <w:color w:val="auto"/>
                <w:sz w:val="32"/>
                <w:szCs w:val="32"/>
              </w:rPr>
            </w:pPr>
            <w:r>
              <w:rPr>
                <w:rFonts w:hint="eastAsia" w:ascii="仿宋_GB2312" w:eastAsia="仿宋_GB2312"/>
                <w:color w:val="auto"/>
                <w:sz w:val="32"/>
                <w:szCs w:val="32"/>
              </w:rPr>
              <w:t>项目名称及编号、拟采购品目</w:t>
            </w:r>
          </w:p>
        </w:tc>
        <w:tc>
          <w:tcPr>
            <w:tcW w:w="5346" w:type="dxa"/>
            <w:noWrap w:val="0"/>
            <w:vAlign w:val="center"/>
          </w:tcPr>
          <w:p>
            <w:pPr>
              <w:numPr>
                <w:ilvl w:val="0"/>
                <w:numId w:val="0"/>
              </w:numPr>
              <w:spacing w:after="0" w:line="480" w:lineRule="atLeast"/>
              <w:jc w:val="both"/>
              <w:rPr>
                <w:rFonts w:hint="default" w:ascii="仿宋_GB2312" w:eastAsia="仿宋_GB2312"/>
                <w:color w:val="auto"/>
                <w:sz w:val="32"/>
                <w:szCs w:val="32"/>
                <w:lang w:val="en-US"/>
              </w:rPr>
            </w:pPr>
            <w:r>
              <w:rPr>
                <w:rFonts w:hint="eastAsia" w:ascii="仿宋" w:hAnsi="Arial" w:eastAsia="仿宋" w:cs="Arial"/>
                <w:color w:val="auto"/>
                <w:sz w:val="30"/>
                <w:szCs w:val="30"/>
                <w:shd w:val="clear" w:color="auto" w:fill="FFFFFF"/>
                <w:lang w:val="en-US" w:eastAsia="zh-CN"/>
              </w:rPr>
              <w:t>2台血液透析机新增四项监测功能模块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89" w:hRule="atLeast"/>
        </w:trPr>
        <w:tc>
          <w:tcPr>
            <w:tcW w:w="4610" w:type="dxa"/>
            <w:noWrap w:val="0"/>
            <w:vAlign w:val="center"/>
          </w:tcPr>
          <w:p>
            <w:pPr>
              <w:spacing w:line="360" w:lineRule="exact"/>
              <w:jc w:val="center"/>
              <w:rPr>
                <w:rFonts w:hint="eastAsia" w:ascii="仿宋_GB2312" w:eastAsia="仿宋_GB2312"/>
                <w:color w:val="auto"/>
                <w:sz w:val="32"/>
                <w:szCs w:val="32"/>
              </w:rPr>
            </w:pPr>
            <w:r>
              <w:rPr>
                <w:rFonts w:hint="eastAsia" w:ascii="仿宋_GB2312" w:eastAsia="仿宋_GB2312"/>
                <w:color w:val="auto"/>
                <w:sz w:val="32"/>
                <w:szCs w:val="32"/>
              </w:rPr>
              <w:t>项目内容</w:t>
            </w:r>
          </w:p>
        </w:tc>
        <w:tc>
          <w:tcPr>
            <w:tcW w:w="5346" w:type="dxa"/>
            <w:noWrap w:val="0"/>
            <w:vAlign w:val="center"/>
          </w:tcPr>
          <w:p>
            <w:pPr>
              <w:numPr>
                <w:ilvl w:val="0"/>
                <w:numId w:val="0"/>
              </w:numPr>
              <w:spacing w:after="0" w:line="480" w:lineRule="atLeast"/>
              <w:jc w:val="both"/>
              <w:rPr>
                <w:rFonts w:hint="default" w:ascii="仿宋_GB2312" w:eastAsia="仿宋_GB2312"/>
                <w:color w:val="auto"/>
                <w:sz w:val="32"/>
                <w:szCs w:val="32"/>
                <w:lang w:val="en-US" w:eastAsia="zh-CN"/>
              </w:rPr>
            </w:pPr>
            <w:r>
              <w:rPr>
                <w:rFonts w:hint="eastAsia" w:ascii="仿宋" w:hAnsi="Arial" w:eastAsia="仿宋" w:cs="Arial"/>
                <w:color w:val="auto"/>
                <w:sz w:val="30"/>
                <w:szCs w:val="30"/>
                <w:shd w:val="clear" w:color="auto" w:fill="FFFFFF"/>
                <w:lang w:val="en-US" w:eastAsia="zh-CN"/>
              </w:rPr>
              <w:t>2台血液透析机（型号：SWS-6000A、SWS-6000）新增四项监测功能模块；1）自动血压计；2）血容量监测；3）实时清除率监测；4）体外循环血液温度监测。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2" w:hRule="atLeast"/>
        </w:trPr>
        <w:tc>
          <w:tcPr>
            <w:tcW w:w="4610" w:type="dxa"/>
            <w:noWrap w:val="0"/>
            <w:vAlign w:val="center"/>
          </w:tcPr>
          <w:p>
            <w:pPr>
              <w:spacing w:line="360" w:lineRule="exact"/>
              <w:jc w:val="center"/>
              <w:rPr>
                <w:rFonts w:hint="eastAsia" w:ascii="仿宋_GB2312" w:eastAsia="仿宋_GB2312"/>
                <w:color w:val="auto"/>
                <w:sz w:val="32"/>
                <w:szCs w:val="32"/>
              </w:rPr>
            </w:pPr>
            <w:r>
              <w:rPr>
                <w:rFonts w:hint="eastAsia" w:ascii="仿宋_GB2312" w:eastAsia="仿宋_GB2312"/>
                <w:color w:val="auto"/>
                <w:sz w:val="32"/>
                <w:szCs w:val="32"/>
              </w:rPr>
              <w:t>采购预算</w:t>
            </w:r>
          </w:p>
        </w:tc>
        <w:tc>
          <w:tcPr>
            <w:tcW w:w="5346" w:type="dxa"/>
            <w:noWrap w:val="0"/>
            <w:vAlign w:val="center"/>
          </w:tcPr>
          <w:p>
            <w:pPr>
              <w:spacing w:line="360" w:lineRule="exact"/>
              <w:jc w:val="center"/>
              <w:rPr>
                <w:rFonts w:hint="default" w:ascii="仿宋_GB2312" w:eastAsia="仿宋_GB2312"/>
                <w:color w:val="auto"/>
                <w:sz w:val="32"/>
                <w:szCs w:val="32"/>
                <w:lang w:val="en-US" w:eastAsia="zh-CN"/>
              </w:rPr>
            </w:pPr>
            <w:r>
              <w:rPr>
                <w:rFonts w:hint="eastAsia" w:ascii="仿宋_GB2312" w:eastAsia="仿宋_GB2312"/>
                <w:color w:val="auto"/>
                <w:sz w:val="32"/>
                <w:szCs w:val="32"/>
                <w:lang w:val="en-US" w:eastAsia="zh-CN"/>
              </w:rPr>
              <w:t>30000元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8" w:hRule="atLeast"/>
        </w:trPr>
        <w:tc>
          <w:tcPr>
            <w:tcW w:w="4610" w:type="dxa"/>
            <w:noWrap w:val="0"/>
            <w:vAlign w:val="center"/>
          </w:tcPr>
          <w:p>
            <w:pPr>
              <w:spacing w:line="360" w:lineRule="exact"/>
              <w:jc w:val="center"/>
              <w:rPr>
                <w:rFonts w:hint="eastAsia" w:ascii="仿宋_GB2312" w:eastAsia="仿宋_GB2312"/>
                <w:color w:val="auto"/>
                <w:sz w:val="32"/>
                <w:szCs w:val="32"/>
              </w:rPr>
            </w:pPr>
            <w:r>
              <w:rPr>
                <w:rFonts w:hint="eastAsia" w:ascii="仿宋_GB2312" w:eastAsia="仿宋_GB2312"/>
                <w:color w:val="auto"/>
                <w:sz w:val="32"/>
                <w:szCs w:val="32"/>
              </w:rPr>
              <w:t>拟采购供应商全称、地址</w:t>
            </w:r>
          </w:p>
        </w:tc>
        <w:tc>
          <w:tcPr>
            <w:tcW w:w="5346" w:type="dxa"/>
            <w:noWrap w:val="0"/>
            <w:vAlign w:val="center"/>
          </w:tcPr>
          <w:p>
            <w:pPr>
              <w:keepNext w:val="0"/>
              <w:keepLines w:val="0"/>
              <w:widowControl/>
              <w:suppressLineNumbers w:val="0"/>
              <w:jc w:val="center"/>
              <w:rPr>
                <w:rFonts w:hint="default" w:ascii="仿宋_GB2312" w:eastAsia="仿宋_GB2312"/>
                <w:color w:val="auto"/>
                <w:sz w:val="32"/>
                <w:szCs w:val="32"/>
                <w:lang w:val="en-US" w:eastAsia="zh-CN"/>
              </w:rPr>
            </w:pPr>
            <w:r>
              <w:rPr>
                <w:rFonts w:hint="eastAsia" w:ascii="仿宋" w:hAnsi="Arial" w:eastAsia="仿宋" w:cs="Arial"/>
                <w:color w:val="auto"/>
                <w:sz w:val="30"/>
                <w:szCs w:val="30"/>
                <w:shd w:val="clear" w:color="auto" w:fill="FFFFFF"/>
                <w:lang w:val="en-US" w:eastAsia="zh-CN"/>
              </w:rPr>
              <w:t>重庆山外山血液净化技术股份有限公司、重庆市两江新区礼环东路 8 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7" w:hRule="atLeast"/>
        </w:trPr>
        <w:tc>
          <w:tcPr>
            <w:tcW w:w="4610" w:type="dxa"/>
            <w:noWrap w:val="0"/>
            <w:vAlign w:val="center"/>
          </w:tcPr>
          <w:p>
            <w:pPr>
              <w:spacing w:line="360" w:lineRule="exact"/>
              <w:jc w:val="center"/>
              <w:rPr>
                <w:rFonts w:hint="eastAsia" w:ascii="仿宋_GB2312" w:eastAsia="仿宋_GB2312"/>
                <w:color w:val="auto"/>
                <w:sz w:val="32"/>
                <w:szCs w:val="32"/>
              </w:rPr>
            </w:pPr>
            <w:r>
              <w:rPr>
                <w:rFonts w:hint="eastAsia" w:ascii="仿宋_GB2312" w:eastAsia="仿宋_GB2312"/>
                <w:color w:val="auto"/>
                <w:sz w:val="32"/>
                <w:szCs w:val="32"/>
              </w:rPr>
              <w:t>单一来源采购理由</w:t>
            </w:r>
            <w:bookmarkStart w:id="0" w:name="_GoBack"/>
            <w:bookmarkEnd w:id="0"/>
          </w:p>
        </w:tc>
        <w:tc>
          <w:tcPr>
            <w:tcW w:w="5346"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after="0" w:line="380" w:lineRule="exact"/>
              <w:ind w:firstLine="600" w:firstLineChars="200"/>
              <w:jc w:val="both"/>
              <w:textAlignment w:val="auto"/>
              <w:rPr>
                <w:rFonts w:hint="eastAsia" w:ascii="仿宋_GB2312" w:eastAsia="仿宋_GB2312"/>
                <w:color w:val="auto"/>
                <w:sz w:val="32"/>
                <w:szCs w:val="32"/>
              </w:rPr>
            </w:pPr>
            <w:r>
              <w:rPr>
                <w:rFonts w:hint="eastAsia" w:ascii="仿宋" w:hAnsi="Arial" w:eastAsia="仿宋" w:cs="Arial"/>
                <w:color w:val="auto"/>
                <w:sz w:val="30"/>
                <w:szCs w:val="30"/>
                <w:shd w:val="clear" w:color="auto" w:fill="FFFFFF"/>
                <w:lang w:val="en-US" w:eastAsia="zh-CN"/>
              </w:rPr>
              <w:t>我院现有 SWS-6000A、SWS-6000 血液透析机未配备实时动态监测功能，为进一步提升透析诊疗安全性与服务质量，需加装原厂四项监测功能模块。该模块可在治疗过程中实时监测患者血压、血温、血容量、KTv 等关键指标，提前预警透析相关并发症，有效防范诊疗风险。该监测模块为对应机型原厂专属配套软硬件，与设备系统、接口匹配，无通用替代产品，市面第三方设备无法兼容，易导致数据混乱、滞后，存在医疗安全隐患。因此，特申请重庆山外山血液净化技术股份有限公司及其授权代理商增设该两台设备的监测模块，属于“只能从唯一供应商处采购的......”的情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8" w:hRule="atLeast"/>
        </w:trPr>
        <w:tc>
          <w:tcPr>
            <w:tcW w:w="4610" w:type="dxa"/>
            <w:noWrap w:val="0"/>
            <w:vAlign w:val="center"/>
          </w:tcPr>
          <w:p>
            <w:pPr>
              <w:spacing w:line="400" w:lineRule="exact"/>
              <w:jc w:val="center"/>
              <w:rPr>
                <w:rFonts w:hint="eastAsia" w:ascii="仿宋_GB2312" w:eastAsia="仿宋_GB2312"/>
                <w:color w:val="FF0000"/>
                <w:sz w:val="32"/>
                <w:szCs w:val="32"/>
              </w:rPr>
            </w:pPr>
            <w:r>
              <w:rPr>
                <w:rFonts w:hint="eastAsia" w:ascii="仿宋_GB2312" w:eastAsia="仿宋_GB2312"/>
                <w:color w:val="auto"/>
                <w:sz w:val="32"/>
                <w:szCs w:val="32"/>
              </w:rPr>
              <w:t>公示时间</w:t>
            </w:r>
          </w:p>
        </w:tc>
        <w:tc>
          <w:tcPr>
            <w:tcW w:w="5346"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default" w:ascii="仿宋_GB2312" w:eastAsia="仿宋_GB2312"/>
                <w:color w:val="FF0000"/>
                <w:sz w:val="32"/>
                <w:szCs w:val="32"/>
                <w:lang w:val="en-US" w:eastAsia="zh-CN"/>
              </w:rPr>
            </w:pPr>
            <w:r>
              <w:rPr>
                <w:rFonts w:hint="eastAsia" w:ascii="仿宋_GB2312" w:eastAsia="仿宋_GB2312"/>
                <w:color w:val="auto"/>
                <w:sz w:val="32"/>
                <w:szCs w:val="32"/>
                <w:lang w:val="en-US" w:eastAsia="zh-CN"/>
              </w:rPr>
              <w:t>2026年8月14日至8月20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8" w:hRule="atLeast"/>
        </w:trPr>
        <w:tc>
          <w:tcPr>
            <w:tcW w:w="4610" w:type="dxa"/>
            <w:noWrap w:val="0"/>
            <w:vAlign w:val="center"/>
          </w:tcPr>
          <w:p>
            <w:pPr>
              <w:spacing w:line="400" w:lineRule="exact"/>
              <w:jc w:val="center"/>
              <w:rPr>
                <w:rFonts w:hint="eastAsia" w:ascii="仿宋_GB2312" w:eastAsia="仿宋_GB2312"/>
                <w:color w:val="auto"/>
                <w:sz w:val="32"/>
                <w:szCs w:val="32"/>
              </w:rPr>
            </w:pPr>
            <w:r>
              <w:rPr>
                <w:rFonts w:hint="eastAsia" w:ascii="仿宋_GB2312" w:eastAsia="仿宋_GB2312"/>
                <w:color w:val="auto"/>
                <w:sz w:val="32"/>
                <w:szCs w:val="32"/>
              </w:rPr>
              <w:t>采购单位联系人及联系电话</w:t>
            </w:r>
          </w:p>
        </w:tc>
        <w:tc>
          <w:tcPr>
            <w:tcW w:w="5346" w:type="dxa"/>
            <w:noWrap w:val="0"/>
            <w:vAlign w:val="center"/>
          </w:tcPr>
          <w:p>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ascii="仿宋_GB2312" w:eastAsia="仿宋_GB2312"/>
                <w:color w:val="auto"/>
                <w:sz w:val="32"/>
                <w:szCs w:val="32"/>
                <w:lang w:eastAsia="zh-CN"/>
              </w:rPr>
            </w:pPr>
            <w:r>
              <w:rPr>
                <w:rFonts w:hint="eastAsia" w:ascii="仿宋_GB2312" w:eastAsia="仿宋_GB2312"/>
                <w:color w:val="auto"/>
                <w:sz w:val="32"/>
                <w:szCs w:val="32"/>
                <w:lang w:eastAsia="zh-CN"/>
              </w:rPr>
              <w:t>重庆市沙坪坝区陈家桥医院</w:t>
            </w:r>
          </w:p>
          <w:p>
            <w:pPr>
              <w:keepNext w:val="0"/>
              <w:keepLines w:val="0"/>
              <w:pageBreakBefore w:val="0"/>
              <w:widowControl w:val="0"/>
              <w:kinsoku/>
              <w:wordWrap/>
              <w:overflowPunct/>
              <w:topLinePunct w:val="0"/>
              <w:autoSpaceDE/>
              <w:autoSpaceDN/>
              <w:bidi w:val="0"/>
              <w:adjustRightInd/>
              <w:snapToGrid/>
              <w:spacing w:line="380" w:lineRule="exact"/>
              <w:textAlignment w:val="auto"/>
              <w:rPr>
                <w:rFonts w:hint="default" w:ascii="仿宋_GB2312" w:eastAsia="仿宋_GB2312"/>
                <w:color w:val="auto"/>
                <w:sz w:val="32"/>
                <w:szCs w:val="32"/>
                <w:lang w:val="en-US" w:eastAsia="zh-CN"/>
              </w:rPr>
            </w:pPr>
            <w:r>
              <w:rPr>
                <w:rFonts w:hint="eastAsia" w:ascii="仿宋_GB2312" w:eastAsia="仿宋_GB2312"/>
                <w:color w:val="auto"/>
                <w:sz w:val="32"/>
                <w:szCs w:val="32"/>
                <w:lang w:val="en-US" w:eastAsia="zh-CN"/>
              </w:rPr>
              <w:t>余老师   81151809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3" w:hRule="atLeast"/>
        </w:trPr>
        <w:tc>
          <w:tcPr>
            <w:tcW w:w="4610" w:type="dxa"/>
            <w:noWrap w:val="0"/>
            <w:vAlign w:val="center"/>
          </w:tcPr>
          <w:p>
            <w:pPr>
              <w:spacing w:line="400" w:lineRule="exact"/>
              <w:jc w:val="center"/>
              <w:rPr>
                <w:rFonts w:hint="eastAsia" w:ascii="仿宋_GB2312" w:eastAsia="仿宋_GB2312"/>
                <w:color w:val="auto"/>
                <w:sz w:val="32"/>
                <w:szCs w:val="32"/>
              </w:rPr>
            </w:pPr>
            <w:r>
              <w:rPr>
                <w:rFonts w:hint="eastAsia" w:ascii="仿宋_GB2312" w:eastAsia="仿宋_GB2312"/>
                <w:color w:val="auto"/>
                <w:sz w:val="32"/>
                <w:szCs w:val="32"/>
              </w:rPr>
              <w:t>采购</w:t>
            </w:r>
            <w:r>
              <w:rPr>
                <w:rFonts w:hint="eastAsia" w:ascii="仿宋_GB2312" w:eastAsia="仿宋_GB2312"/>
                <w:color w:val="auto"/>
                <w:sz w:val="32"/>
                <w:szCs w:val="32"/>
                <w:lang w:val="en-US" w:eastAsia="zh-CN"/>
              </w:rPr>
              <w:t>部</w:t>
            </w:r>
            <w:r>
              <w:rPr>
                <w:rFonts w:hint="eastAsia" w:ascii="仿宋_GB2312" w:eastAsia="仿宋_GB2312"/>
                <w:color w:val="auto"/>
                <w:sz w:val="32"/>
                <w:szCs w:val="32"/>
              </w:rPr>
              <w:t>联系人及联系电话</w:t>
            </w:r>
          </w:p>
        </w:tc>
        <w:tc>
          <w:tcPr>
            <w:tcW w:w="5346" w:type="dxa"/>
            <w:noWrap w:val="0"/>
            <w:vAlign w:val="center"/>
          </w:tcPr>
          <w:p>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ascii="仿宋_GB2312" w:eastAsia="仿宋_GB2312"/>
                <w:color w:val="auto"/>
                <w:sz w:val="32"/>
                <w:szCs w:val="32"/>
                <w:lang w:eastAsia="zh-CN"/>
              </w:rPr>
            </w:pPr>
            <w:r>
              <w:rPr>
                <w:rFonts w:hint="eastAsia" w:ascii="仿宋_GB2312" w:eastAsia="仿宋_GB2312"/>
                <w:color w:val="auto"/>
                <w:sz w:val="32"/>
                <w:szCs w:val="32"/>
                <w:lang w:eastAsia="zh-CN"/>
              </w:rPr>
              <w:t>重庆市沙坪坝区陈家桥医院</w:t>
            </w:r>
          </w:p>
          <w:p>
            <w:pPr>
              <w:keepNext w:val="0"/>
              <w:keepLines w:val="0"/>
              <w:pageBreakBefore w:val="0"/>
              <w:widowControl w:val="0"/>
              <w:kinsoku/>
              <w:wordWrap/>
              <w:overflowPunct/>
              <w:topLinePunct w:val="0"/>
              <w:autoSpaceDE/>
              <w:autoSpaceDN/>
              <w:bidi w:val="0"/>
              <w:adjustRightInd/>
              <w:snapToGrid/>
              <w:spacing w:line="380" w:lineRule="exact"/>
              <w:textAlignment w:val="auto"/>
              <w:rPr>
                <w:rFonts w:hint="default" w:ascii="仿宋_GB2312" w:eastAsia="仿宋_GB2312"/>
                <w:color w:val="auto"/>
                <w:sz w:val="32"/>
                <w:szCs w:val="32"/>
                <w:lang w:val="en-US" w:eastAsia="zh-CN"/>
              </w:rPr>
            </w:pPr>
            <w:r>
              <w:rPr>
                <w:rFonts w:hint="eastAsia" w:ascii="仿宋_GB2312" w:eastAsia="仿宋_GB2312"/>
                <w:color w:val="auto"/>
                <w:sz w:val="32"/>
                <w:szCs w:val="32"/>
                <w:lang w:val="en-US" w:eastAsia="zh-CN"/>
              </w:rPr>
              <w:t>朱</w:t>
            </w:r>
            <w:r>
              <w:rPr>
                <w:rFonts w:hint="eastAsia" w:ascii="仿宋_GB2312" w:eastAsia="仿宋_GB2312"/>
                <w:color w:val="auto"/>
                <w:sz w:val="32"/>
                <w:szCs w:val="32"/>
                <w:lang w:eastAsia="zh-CN"/>
              </w:rPr>
              <w:t>老师</w:t>
            </w:r>
            <w:r>
              <w:rPr>
                <w:rFonts w:hint="eastAsia" w:ascii="仿宋_GB2312" w:eastAsia="仿宋_GB2312"/>
                <w:color w:val="auto"/>
                <w:sz w:val="32"/>
                <w:szCs w:val="32"/>
                <w:lang w:val="en-US" w:eastAsia="zh-CN"/>
              </w:rPr>
              <w:t xml:space="preserve">   61500030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1" w:hRule="atLeast"/>
        </w:trPr>
        <w:tc>
          <w:tcPr>
            <w:tcW w:w="4610" w:type="dxa"/>
            <w:noWrap w:val="0"/>
            <w:vAlign w:val="center"/>
          </w:tcPr>
          <w:p>
            <w:pPr>
              <w:spacing w:line="400" w:lineRule="exact"/>
              <w:jc w:val="center"/>
              <w:rPr>
                <w:rFonts w:hint="eastAsia" w:ascii="仿宋_GB2312" w:eastAsia="仿宋_GB2312"/>
                <w:color w:val="auto"/>
                <w:sz w:val="32"/>
                <w:szCs w:val="32"/>
              </w:rPr>
            </w:pPr>
            <w:r>
              <w:rPr>
                <w:rFonts w:hint="eastAsia" w:ascii="仿宋_GB2312" w:eastAsia="仿宋_GB2312"/>
                <w:color w:val="auto"/>
                <w:sz w:val="32"/>
                <w:szCs w:val="32"/>
              </w:rPr>
              <w:t>采</w:t>
            </w:r>
            <w:r>
              <w:rPr>
                <w:rFonts w:hint="eastAsia" w:ascii="仿宋_GB2312" w:eastAsia="仿宋_GB2312"/>
                <w:color w:val="auto"/>
                <w:sz w:val="32"/>
                <w:szCs w:val="32"/>
                <w:lang w:eastAsia="zh-CN"/>
              </w:rPr>
              <w:t>购单位监督联系人及电话</w:t>
            </w:r>
          </w:p>
        </w:tc>
        <w:tc>
          <w:tcPr>
            <w:tcW w:w="5346" w:type="dxa"/>
            <w:noWrap w:val="0"/>
            <w:vAlign w:val="center"/>
          </w:tcPr>
          <w:p>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ascii="仿宋_GB2312" w:eastAsia="仿宋_GB2312"/>
                <w:color w:val="auto"/>
                <w:sz w:val="32"/>
                <w:szCs w:val="32"/>
                <w:lang w:eastAsia="zh-CN"/>
              </w:rPr>
            </w:pPr>
            <w:r>
              <w:rPr>
                <w:rFonts w:hint="eastAsia" w:ascii="仿宋_GB2312" w:eastAsia="仿宋_GB2312"/>
                <w:color w:val="auto"/>
                <w:sz w:val="32"/>
                <w:szCs w:val="32"/>
                <w:lang w:eastAsia="zh-CN"/>
              </w:rPr>
              <w:t>重庆市沙坪坝区陈家桥医院</w:t>
            </w:r>
          </w:p>
          <w:p>
            <w:pPr>
              <w:keepNext w:val="0"/>
              <w:keepLines w:val="0"/>
              <w:pageBreakBefore w:val="0"/>
              <w:widowControl w:val="0"/>
              <w:kinsoku/>
              <w:wordWrap/>
              <w:overflowPunct/>
              <w:topLinePunct w:val="0"/>
              <w:autoSpaceDE/>
              <w:autoSpaceDN/>
              <w:bidi w:val="0"/>
              <w:adjustRightInd/>
              <w:snapToGrid/>
              <w:spacing w:line="380" w:lineRule="exact"/>
              <w:textAlignment w:val="auto"/>
              <w:rPr>
                <w:rFonts w:hint="default" w:ascii="仿宋_GB2312" w:eastAsia="仿宋_GB2312"/>
                <w:color w:val="auto"/>
                <w:sz w:val="32"/>
                <w:szCs w:val="32"/>
                <w:lang w:val="en-US" w:eastAsia="zh-CN"/>
              </w:rPr>
            </w:pPr>
            <w:r>
              <w:rPr>
                <w:rFonts w:hint="eastAsia" w:ascii="仿宋_GB2312" w:eastAsia="仿宋_GB2312"/>
                <w:color w:val="auto"/>
                <w:sz w:val="32"/>
                <w:szCs w:val="32"/>
                <w:lang w:val="en-US" w:eastAsia="zh-CN"/>
              </w:rPr>
              <w:t>谢老师   81151806</w:t>
            </w:r>
          </w:p>
        </w:tc>
      </w:tr>
    </w:tbl>
    <w:p>
      <w:pPr>
        <w:adjustRightInd w:val="0"/>
        <w:spacing w:line="500" w:lineRule="exact"/>
        <w:rPr>
          <w:rFonts w:hint="eastAsia" w:ascii="仿宋_GB2312" w:hAnsi="宋体" w:eastAsia="仿宋_GB2312"/>
          <w:color w:val="auto"/>
          <w:sz w:val="32"/>
          <w:szCs w:val="32"/>
        </w:rPr>
      </w:pPr>
      <w:r>
        <w:rPr>
          <w:rFonts w:hint="eastAsia" w:ascii="仿宋_GB2312" w:hAnsi="宋体" w:eastAsia="仿宋_GB2312"/>
          <w:color w:val="auto"/>
          <w:sz w:val="32"/>
          <w:szCs w:val="32"/>
        </w:rPr>
        <w:t>（表格可扩展）</w:t>
      </w:r>
    </w:p>
    <w:p>
      <w:pPr>
        <w:adjustRightInd w:val="0"/>
        <w:spacing w:line="500" w:lineRule="exact"/>
        <w:rPr>
          <w:color w:val="auto"/>
        </w:rPr>
      </w:pPr>
      <w:r>
        <w:rPr>
          <w:rFonts w:hint="eastAsia" w:ascii="仿宋_GB2312" w:hAnsi="宋体" w:eastAsia="仿宋_GB2312"/>
          <w:color w:val="auto"/>
          <w:sz w:val="32"/>
          <w:szCs w:val="32"/>
        </w:rPr>
        <w:t>注：1</w:t>
      </w:r>
      <w:r>
        <w:rPr>
          <w:rFonts w:hint="eastAsia" w:ascii="仿宋_GB2312" w:eastAsia="仿宋_GB2312"/>
          <w:color w:val="auto"/>
          <w:sz w:val="32"/>
          <w:szCs w:val="32"/>
        </w:rPr>
        <w:t>、以上陈述是否真实，欢迎社会各界监督，</w:t>
      </w:r>
      <w:r>
        <w:rPr>
          <w:rFonts w:hint="eastAsia" w:ascii="仿宋_GB2312" w:hAnsi="宋体" w:eastAsia="仿宋_GB2312"/>
          <w:color w:val="auto"/>
          <w:sz w:val="32"/>
          <w:szCs w:val="32"/>
        </w:rPr>
        <w:t>公示时间至少5个工作日；2、公示期内无异议的，</w:t>
      </w:r>
      <w:r>
        <w:rPr>
          <w:rFonts w:hint="eastAsia" w:ascii="仿宋_GB2312" w:eastAsia="仿宋_GB2312"/>
          <w:color w:val="auto"/>
          <w:sz w:val="32"/>
          <w:szCs w:val="32"/>
        </w:rPr>
        <w:t>采购</w:t>
      </w:r>
      <w:r>
        <w:rPr>
          <w:rFonts w:hint="eastAsia" w:ascii="仿宋_GB2312" w:eastAsia="仿宋_GB2312"/>
          <w:color w:val="auto"/>
          <w:sz w:val="32"/>
          <w:szCs w:val="32"/>
          <w:lang w:val="en-US" w:eastAsia="zh-CN"/>
        </w:rPr>
        <w:t>部</w:t>
      </w:r>
      <w:r>
        <w:rPr>
          <w:rFonts w:hint="eastAsia" w:ascii="仿宋_GB2312" w:hAnsi="宋体" w:eastAsia="仿宋_GB2312"/>
          <w:color w:val="auto"/>
          <w:sz w:val="32"/>
          <w:szCs w:val="32"/>
        </w:rPr>
        <w:t>将受理该采购申请；</w:t>
      </w:r>
      <w:r>
        <w:rPr>
          <w:rFonts w:hint="eastAsia" w:ascii="仿宋_GB2312" w:eastAsia="仿宋_GB2312"/>
          <w:color w:val="auto"/>
          <w:sz w:val="32"/>
          <w:szCs w:val="32"/>
        </w:rPr>
        <w:t>有异议请将意见反映采购人、采购代理机构</w:t>
      </w:r>
      <w:r>
        <w:rPr>
          <w:rFonts w:hint="eastAsia" w:ascii="仿宋_GB2312" w:hAnsi="宋体" w:eastAsia="仿宋_GB2312"/>
          <w:color w:val="auto"/>
          <w:sz w:val="32"/>
          <w:szCs w:val="32"/>
        </w:rPr>
        <w:t>。</w:t>
      </w:r>
    </w:p>
    <w:p/>
    <w:sectPr>
      <w:pgSz w:w="12240" w:h="15840"/>
      <w:pgMar w:top="1440" w:right="1800" w:bottom="1440" w:left="180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方正小标宋_GBK">
    <w:panose1 w:val="03000509000000000000"/>
    <w:charset w:val="86"/>
    <w:family w:val="auto"/>
    <w:pitch w:val="default"/>
    <w:sig w:usb0="00000001" w:usb1="080E0000" w:usb2="00000000" w:usb3="00000000" w:csb0="00040000" w:csb1="00000000"/>
  </w:font>
  <w:font w:name="仿宋">
    <w:panose1 w:val="02010609060101010101"/>
    <w:charset w:val="86"/>
    <w:family w:val="roma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 w:name="华文中宋">
    <w:panose1 w:val="02010600040101010101"/>
    <w:charset w:val="86"/>
    <w:family w:val="auto"/>
    <w:pitch w:val="default"/>
    <w:sig w:usb0="00000287" w:usb1="080F0000" w:usb2="00000000" w:usb3="00000000" w:csb0="0004009F" w:csb1="DFD7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5FC6EFF"/>
    <w:multiLevelType w:val="singleLevel"/>
    <w:tmpl w:val="A5FC6EFF"/>
    <w:lvl w:ilvl="0" w:tentative="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zY1YmViMGYzYjc0MTYwNGJiNjlkODQ3YjZmYzIyZGYifQ=="/>
  </w:docVars>
  <w:rsids>
    <w:rsidRoot w:val="005A28FE"/>
    <w:rsid w:val="00446292"/>
    <w:rsid w:val="005A28FE"/>
    <w:rsid w:val="00802EF2"/>
    <w:rsid w:val="00841816"/>
    <w:rsid w:val="009268C0"/>
    <w:rsid w:val="00AE1A9E"/>
    <w:rsid w:val="00CE5F5B"/>
    <w:rsid w:val="01D773FB"/>
    <w:rsid w:val="02B12263"/>
    <w:rsid w:val="056D13AA"/>
    <w:rsid w:val="05777CEB"/>
    <w:rsid w:val="06840E03"/>
    <w:rsid w:val="06D468A1"/>
    <w:rsid w:val="078E440D"/>
    <w:rsid w:val="098867CC"/>
    <w:rsid w:val="0B5E33BE"/>
    <w:rsid w:val="0C923886"/>
    <w:rsid w:val="0D2B56DC"/>
    <w:rsid w:val="0EA33846"/>
    <w:rsid w:val="0F346E76"/>
    <w:rsid w:val="12055E45"/>
    <w:rsid w:val="13CE5AEB"/>
    <w:rsid w:val="14047ABB"/>
    <w:rsid w:val="14F275B8"/>
    <w:rsid w:val="1B28788F"/>
    <w:rsid w:val="1B9C202B"/>
    <w:rsid w:val="236E12C0"/>
    <w:rsid w:val="26241332"/>
    <w:rsid w:val="28E63278"/>
    <w:rsid w:val="2B950576"/>
    <w:rsid w:val="2BB15DCD"/>
    <w:rsid w:val="2BE55328"/>
    <w:rsid w:val="2D251F02"/>
    <w:rsid w:val="2D462CD8"/>
    <w:rsid w:val="2F927575"/>
    <w:rsid w:val="306E7FE2"/>
    <w:rsid w:val="30A13695"/>
    <w:rsid w:val="31572824"/>
    <w:rsid w:val="3380368C"/>
    <w:rsid w:val="34AE2FAA"/>
    <w:rsid w:val="36D35D43"/>
    <w:rsid w:val="38B7004D"/>
    <w:rsid w:val="392A081F"/>
    <w:rsid w:val="3A862318"/>
    <w:rsid w:val="3B677B08"/>
    <w:rsid w:val="3E7A7E0E"/>
    <w:rsid w:val="3FFB4CC3"/>
    <w:rsid w:val="424F2F18"/>
    <w:rsid w:val="453F1E21"/>
    <w:rsid w:val="4AE37EC1"/>
    <w:rsid w:val="4B0B04B0"/>
    <w:rsid w:val="4BFB6776"/>
    <w:rsid w:val="4C9D5A54"/>
    <w:rsid w:val="50E377D9"/>
    <w:rsid w:val="515145C8"/>
    <w:rsid w:val="5403361E"/>
    <w:rsid w:val="5E114873"/>
    <w:rsid w:val="5F427DC1"/>
    <w:rsid w:val="6A337970"/>
    <w:rsid w:val="6B657311"/>
    <w:rsid w:val="6F304D0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nhideWhenUsed="0" w:uiPriority="99" w:semiHidden="0" w:name="Table Web 2"/>
    <w:lsdException w:uiPriority="99" w:name="Table Web 3"/>
    <w:lsdException w:uiPriority="99" w:name="Balloon Text"/>
    <w:lsdException w:unhideWhenUsed="0" w:uiPriority="39" w:semiHidden="0" w:name="Table Grid"/>
    <w:lsdException w:unhideWhenUsed="0" w:uiPriority="99"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EastAsia" w:cstheme="minorBidi"/>
      <w:sz w:val="22"/>
      <w:szCs w:val="22"/>
      <w:lang w:val="en-US" w:eastAsia="zh-CN" w:bidi="ar-SA"/>
    </w:rPr>
  </w:style>
  <w:style w:type="character" w:default="1" w:styleId="3">
    <w:name w:val="Default Paragraph Font"/>
    <w:semiHidden/>
    <w:unhideWhenUsed/>
    <w:qFormat/>
    <w:uiPriority w:val="1"/>
  </w:style>
  <w:style w:type="table" w:default="1" w:styleId="2">
    <w:name w:val="Normal Table"/>
    <w:semiHidden/>
    <w:unhideWhenUsed/>
    <w:qFormat/>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1378</Words>
  <Characters>1489</Characters>
  <Lines>4</Lines>
  <Paragraphs>1</Paragraphs>
  <TotalTime>3</TotalTime>
  <ScaleCrop>false</ScaleCrop>
  <LinksUpToDate>false</LinksUpToDate>
  <CharactersWithSpaces>1509</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2020-06-10T08:44:00Z</dcterms:created>
  <dc:creator>Li, Zhenshan (GE Healthcare)</dc:creator>
  <cp:lastModifiedBy>朱春萍</cp:lastModifiedBy>
  <cp:lastPrinted>2025-06-06T01:31:00Z</cp:lastPrinted>
  <dcterms:modified xsi:type="dcterms:W3CDTF">2026-08-13T02:28:26Z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974C95030D834F5DA0E2FABE9F555346_13</vt:lpwstr>
  </property>
  <property fmtid="{D5CDD505-2E9C-101B-9397-08002B2CF9AE}" pid="4" name="KSOTemplateDocerSaveRecord">
    <vt:lpwstr>eyJoZGlkIjoiYjAxMjZjMTVhNGQwNjU1YTUyODQzZDgwNTFjZWY3NzEiLCJ1c2VySWQiOiIzNDk1MzEzNDgifQ==</vt:lpwstr>
  </property>
</Properties>
</file>